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8D6" w:rsidRDefault="006604CB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Уведомление о проведении осмотра (осмотров) объектов </w:t>
      </w:r>
    </w:p>
    <w:p w:rsidR="006604CB" w:rsidRPr="006604CB" w:rsidRDefault="00764E3B" w:rsidP="006604CB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="006604CB"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едвижимости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14</w:t>
      </w:r>
      <w:r w:rsidR="006604CB"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июня </w:t>
      </w:r>
      <w:r w:rsidR="006604CB" w:rsidRPr="006604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6604CB" w:rsidRPr="00E1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 года</w:t>
      </w:r>
    </w:p>
    <w:p w:rsidR="006604CB" w:rsidRPr="00E128D6" w:rsidRDefault="006604CB" w:rsidP="00E128D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части 6 статьи 69.1 Федерального закона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 июля 2015 г. № 218-ФЗ «О государственной регистрации недвижимости»,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Приказом Федеральной службы государственной регистрации, кадастра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картографии от 28 апреля 2021 г. № П/0179 «Об установлении порядка проведения осмотра здания, сооружения или объекта незавершенного строительства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мероприятий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вещных прав, снижения рисков, а также с целью исключения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дальнейшем возникновения судебных споров,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муниципального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«Заполярный район» Ненецкого автономного округа»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о проведении осмотра 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недвижимости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целях 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существования или прекращения существования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</w:t>
      </w:r>
      <w:r w:rsidRPr="00E128D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604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1358" w:type="dxa"/>
        <w:tblLook w:val="04A0" w:firstRow="1" w:lastRow="0" w:firstColumn="1" w:lastColumn="0" w:noHBand="0" w:noVBand="1"/>
      </w:tblPr>
      <w:tblGrid>
        <w:gridCol w:w="562"/>
        <w:gridCol w:w="3270"/>
        <w:gridCol w:w="2210"/>
        <w:gridCol w:w="3592"/>
        <w:gridCol w:w="1724"/>
      </w:tblGrid>
      <w:tr w:rsidR="00E128D6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83:00:040019:68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6604CB" w:rsidRPr="00E128D6" w:rsidRDefault="006604CB" w:rsidP="00E1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округ, Муниципальный район Заполярный район, </w:t>
            </w:r>
            <w:proofErr w:type="spellStart"/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. Приморско-Куйский сельсовет,</w:t>
            </w:r>
            <w:r w:rsidR="00E1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83:00:040008:73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д. Куя, д. 30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83:00:070008:1023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Пролетарская, д. 16А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 w:val="restart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многоквартирный дом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83:00:070008:1043</w:t>
            </w:r>
          </w:p>
        </w:tc>
        <w:tc>
          <w:tcPr>
            <w:tcW w:w="3592" w:type="dxa"/>
            <w:vAlign w:val="center"/>
          </w:tcPr>
          <w:p w:rsidR="00E128D6" w:rsidRPr="00E128D6" w:rsidRDefault="006604CB" w:rsidP="00E1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сельское поселение "Приморско-Куйский сельсовет", п.</w:t>
            </w:r>
            <w:r w:rsidR="00E128D6" w:rsidRPr="00E12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 xml:space="preserve">Красное, </w:t>
            </w:r>
          </w:p>
          <w:p w:rsidR="006604CB" w:rsidRPr="00E128D6" w:rsidRDefault="006604CB" w:rsidP="00E128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ул. Ненецкая, д. 3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83:00:070008:1232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Ненецкая, д. 3,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83:00:070008:1233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Ненецкая, д. 3 кв.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объект индивидуального жилищного строительства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83:00:070008:1049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Пионерская, д. 17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 w:val="restart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83:00:070008:1053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Пролетарская, д. 15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83:00:070008:1959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Пролетарская, д. 15,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83:00:070008:1345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Набережная, д.2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 w:val="restart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83:00:070008:809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Пионерская, д. 6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83:00:070008:1074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Пионерская, д. 6,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 мастерской по пошиву меха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нежилое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83:00:070008:811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Пролетарская, д. 1А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 w:val="restart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83:00:070008:855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Полярная, д. 4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83:00:070008:1104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Полярная, д. 4,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 w:val="restart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83:00:070008:865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Новая, д. 5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83:00:070008:1105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Новая, д. 5,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Merge/>
            <w:vAlign w:val="center"/>
          </w:tcPr>
          <w:p w:rsidR="006604CB" w:rsidRPr="00E128D6" w:rsidRDefault="006604CB" w:rsidP="006604C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 в здании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83:00:070008:1106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Новая, д. 5, кв.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объект индивидуального жилищного строительства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83:00:070008:877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Пролетарская, д. 30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ГРС-3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нежилое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83:00:070008:902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п. Красное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83:00:070008:906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Мира, д.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нежилое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83:00:070008:908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Мира, д. 20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83:00:070008:963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п. Красное, ул. Тундровая, д. 12</w:t>
            </w:r>
          </w:p>
        </w:tc>
      </w:tr>
      <w:tr w:rsidR="006604CB" w:rsidRPr="00E128D6" w:rsidTr="00E128D6">
        <w:tc>
          <w:tcPr>
            <w:tcW w:w="11358" w:type="dxa"/>
            <w:gridSpan w:val="5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83:00:070008:1080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Центральная, д. 17,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83:00:070008:1089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Озерная, д. 5, кв. 3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83:00:070008:1099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Центральная, д. 5,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 (аварийный, под снос)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83:00:070008:1112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Тундровая, д. 18А,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83:00:070008:1152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п. Красное, ул. Озерная, д. 10А, кв. 1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83:00:070008:1153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Заполярный район, п. Красное, ул. Озерная, д. 10А, кв.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83:00:070008:1205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Северная, д. 4А, кв. 3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83:00:070008:1206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Северная, д. 4А, кв. 4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83:00:070008:1207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Северная, д. 9, кв.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83:00:070008:1231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Мира, д. 4, кв. 2</w:t>
            </w:r>
          </w:p>
        </w:tc>
      </w:tr>
      <w:tr w:rsidR="006604CB" w:rsidRPr="00E128D6" w:rsidTr="00E128D6">
        <w:trPr>
          <w:gridAfter w:val="1"/>
          <w:wAfter w:w="1724" w:type="dxa"/>
        </w:trPr>
        <w:tc>
          <w:tcPr>
            <w:tcW w:w="562" w:type="dxa"/>
            <w:vAlign w:val="center"/>
          </w:tcPr>
          <w:p w:rsidR="006604CB" w:rsidRPr="00E128D6" w:rsidRDefault="006604CB" w:rsidP="006604C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назначение: жилое</w:t>
            </w:r>
          </w:p>
        </w:tc>
        <w:tc>
          <w:tcPr>
            <w:tcW w:w="2210" w:type="dxa"/>
            <w:vAlign w:val="center"/>
          </w:tcPr>
          <w:p w:rsidR="006604CB" w:rsidRPr="00E128D6" w:rsidRDefault="006604CB" w:rsidP="0066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83:00:070008:1389</w:t>
            </w:r>
          </w:p>
        </w:tc>
        <w:tc>
          <w:tcPr>
            <w:tcW w:w="3592" w:type="dxa"/>
            <w:vAlign w:val="center"/>
          </w:tcPr>
          <w:p w:rsidR="006604CB" w:rsidRPr="00E128D6" w:rsidRDefault="006604CB" w:rsidP="00660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8D6">
              <w:rPr>
                <w:rFonts w:ascii="Times New Roman" w:hAnsi="Times New Roman" w:cs="Times New Roman"/>
                <w:sz w:val="24"/>
                <w:szCs w:val="24"/>
              </w:rPr>
              <w:t>Заполярный район, п. Красное, ул. Озерная, д. 6, кв. 2</w:t>
            </w:r>
          </w:p>
        </w:tc>
      </w:tr>
    </w:tbl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проведения осмотра: </w:t>
      </w:r>
      <w:r w:rsidR="00764E3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4E3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времени, в течение которого будет проводиться осмотр: с </w:t>
      </w:r>
      <w:r w:rsidR="00764E3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до </w:t>
      </w:r>
      <w:r w:rsidR="00764E3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осмотра будет осуществляться фотофиксация объекта недвижимости 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осмотра будет оформлен акт осмотра.</w:t>
      </w:r>
    </w:p>
    <w:p w:rsidR="006604CB" w:rsidRPr="005D13D8" w:rsidRDefault="006604CB" w:rsidP="005D13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дополнительных вопросов заинтересованные лица могут обратиться в Управление муниципального имущества Администрации Заполярного района по адресу: 166700, Ненецкий автономный округ, </w:t>
      </w:r>
      <w:proofErr w:type="spellStart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5D13D8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Искателей, ул. Губкина, д. 10, контактный номер телефона:+7 / 81853 /4-89-52</w:t>
      </w:r>
    </w:p>
    <w:p w:rsidR="00B5546F" w:rsidRPr="005D13D8" w:rsidRDefault="00B5546F" w:rsidP="005D13D8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B5546F" w:rsidRPr="005D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C91"/>
    <w:multiLevelType w:val="hybridMultilevel"/>
    <w:tmpl w:val="52AA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0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CB"/>
    <w:rsid w:val="005D13D8"/>
    <w:rsid w:val="006604CB"/>
    <w:rsid w:val="00764E3B"/>
    <w:rsid w:val="00941D67"/>
    <w:rsid w:val="00B5546F"/>
    <w:rsid w:val="00E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D4F7"/>
  <w15:chartTrackingRefBased/>
  <w15:docId w15:val="{8D3D6AF2-7346-4377-B409-FFF6C72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04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Олеся Александровна</dc:creator>
  <cp:keywords/>
  <dc:description/>
  <cp:lastModifiedBy>12 12</cp:lastModifiedBy>
  <cp:revision>4</cp:revision>
  <cp:lastPrinted>2023-06-09T06:54:00Z</cp:lastPrinted>
  <dcterms:created xsi:type="dcterms:W3CDTF">2023-06-07T14:00:00Z</dcterms:created>
  <dcterms:modified xsi:type="dcterms:W3CDTF">2023-06-13T05:58:00Z</dcterms:modified>
</cp:coreProperties>
</file>