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ind w:left="425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>
      <w:pPr>
        <w:pStyle w:val="7"/>
        <w:numPr>
          <w:ilvl w:val="0"/>
          <w:numId w:val="0"/>
        </w:numPr>
        <w:ind w:left="425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0"/>
        </w:rPr>
        <w:t xml:space="preserve">к </w:t>
      </w:r>
      <w:r>
        <w:rPr>
          <w:rFonts w:ascii="Times New Roman" w:hAnsi="Times New Roman"/>
          <w:b w:val="0"/>
          <w:sz w:val="20"/>
          <w:lang w:val="ru-RU"/>
        </w:rPr>
        <w:t>решению</w: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участковой </w:t>
      </w:r>
    </w:p>
    <w:p>
      <w:pPr>
        <w:pStyle w:val="7"/>
        <w:numPr>
          <w:ilvl w:val="0"/>
          <w:numId w:val="0"/>
        </w:numPr>
        <w:ind w:left="425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избирательной комиссии </w:t>
      </w:r>
    </w:p>
    <w:p>
      <w:pPr>
        <w:pStyle w:val="7"/>
        <w:numPr>
          <w:ilvl w:val="0"/>
          <w:numId w:val="0"/>
        </w:numPr>
        <w:ind w:left="4253"/>
        <w:jc w:val="right"/>
        <w:rPr>
          <w:rFonts w:hint="default" w:ascii="Times New Roman" w:hAnsi="Times New Roman"/>
          <w:b w:val="0"/>
          <w:sz w:val="20"/>
          <w:lang w:val="ru-RU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избирательного участка № </w:t>
      </w:r>
      <w:r>
        <w:rPr>
          <w:rFonts w:hint="default" w:ascii="Times New Roman" w:hAnsi="Times New Roman" w:cs="Times New Roman"/>
          <w:b w:val="0"/>
          <w:sz w:val="22"/>
          <w:szCs w:val="22"/>
          <w:u w:val="single"/>
          <w:lang w:val="ru-RU"/>
        </w:rPr>
        <w:t>28</w:t>
      </w:r>
    </w:p>
    <w:p>
      <w:pPr>
        <w:pStyle w:val="7"/>
        <w:numPr>
          <w:ilvl w:val="0"/>
          <w:numId w:val="0"/>
        </w:numPr>
        <w:ind w:left="4253"/>
        <w:jc w:val="right"/>
        <w:rPr>
          <w:rFonts w:hint="default"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</w:rPr>
        <w:t xml:space="preserve">от </w:t>
      </w:r>
      <w:r>
        <w:rPr>
          <w:rFonts w:ascii="Times New Roman" w:hAnsi="Times New Roman"/>
          <w:b w:val="0"/>
          <w:sz w:val="20"/>
        </w:rPr>
        <w:softHyphen/>
      </w:r>
      <w:r>
        <w:rPr>
          <w:rFonts w:ascii="Times New Roman" w:hAnsi="Times New Roman"/>
          <w:b w:val="0"/>
          <w:sz w:val="20"/>
        </w:rPr>
        <w:softHyphen/>
      </w:r>
      <w:r>
        <w:rPr>
          <w:rFonts w:ascii="Times New Roman" w:hAnsi="Times New Roman"/>
          <w:b w:val="0"/>
          <w:sz w:val="20"/>
        </w:rPr>
        <w:softHyphen/>
      </w:r>
      <w:r>
        <w:rPr>
          <w:rFonts w:ascii="Times New Roman" w:hAnsi="Times New Roman"/>
          <w:b w:val="0"/>
          <w:sz w:val="20"/>
        </w:rPr>
        <w:softHyphen/>
      </w:r>
      <w:r>
        <w:rPr>
          <w:rFonts w:ascii="Times New Roman" w:hAnsi="Times New Roman"/>
          <w:b w:val="0"/>
          <w:sz w:val="20"/>
        </w:rPr>
        <w:softHyphen/>
      </w:r>
      <w:r>
        <w:rPr>
          <w:rFonts w:hint="default" w:ascii="Times New Roman" w:hAnsi="Times New Roman"/>
          <w:b w:val="0"/>
          <w:sz w:val="20"/>
          <w:lang w:val="ru-RU"/>
        </w:rPr>
        <w:t>05 апреля 2022</w:t>
      </w:r>
      <w:r>
        <w:rPr>
          <w:rFonts w:ascii="Times New Roman" w:hAnsi="Times New Roman"/>
          <w:b w:val="0"/>
          <w:sz w:val="20"/>
        </w:rPr>
        <w:t xml:space="preserve"> г.  № </w:t>
      </w:r>
      <w:r>
        <w:rPr>
          <w:rFonts w:hint="default" w:ascii="Times New Roman" w:hAnsi="Times New Roman"/>
          <w:b w:val="0"/>
          <w:sz w:val="20"/>
          <w:u w:val="single"/>
          <w:lang w:val="ru-RU"/>
        </w:rPr>
        <w:t>11</w:t>
      </w:r>
    </w:p>
    <w:p>
      <w:pPr>
        <w:pStyle w:val="31"/>
        <w:rPr>
          <w:b w:val="0"/>
          <w:bCs/>
        </w:rPr>
      </w:pPr>
    </w:p>
    <w:p>
      <w:pPr>
        <w:pStyle w:val="31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ПОРЯДОК</w:t>
      </w:r>
    </w:p>
    <w:p>
      <w:pPr>
        <w:pStyle w:val="31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работы </w:t>
      </w:r>
      <w:r>
        <w:rPr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hint="default"/>
          <w:sz w:val="24"/>
          <w:szCs w:val="24"/>
          <w:u w:val="single"/>
          <w:lang w:val="ru-RU"/>
        </w:rPr>
        <w:t>28</w:t>
      </w:r>
      <w:r>
        <w:rPr>
          <w:rFonts w:hint="default"/>
          <w:sz w:val="24"/>
          <w:szCs w:val="24"/>
          <w:u w:val="none"/>
          <w:lang w:val="ru-RU"/>
        </w:rPr>
        <w:t xml:space="preserve">  </w:t>
      </w:r>
      <w:r>
        <w:rPr>
          <w:bCs/>
          <w:sz w:val="24"/>
          <w:szCs w:val="24"/>
        </w:rPr>
        <w:t xml:space="preserve">по приему и проверке документов, представляемых при выдвижении и для регистрации кандидатами на должность </w:t>
      </w:r>
      <w:r>
        <w:rPr>
          <w:bCs/>
          <w:sz w:val="24"/>
          <w:szCs w:val="24"/>
          <w:lang w:val="ru-RU"/>
        </w:rPr>
        <w:t>Г</w:t>
      </w:r>
      <w:r>
        <w:rPr>
          <w:sz w:val="24"/>
          <w:szCs w:val="24"/>
        </w:rPr>
        <w:t xml:space="preserve">лавы </w:t>
      </w:r>
      <w:r>
        <w:rPr>
          <w:bCs/>
          <w:sz w:val="24"/>
          <w:szCs w:val="24"/>
        </w:rPr>
        <w:t>Сельского поселения «</w:t>
      </w:r>
      <w:r>
        <w:rPr>
          <w:bCs/>
          <w:sz w:val="24"/>
          <w:szCs w:val="24"/>
          <w:lang w:val="ru-RU"/>
        </w:rPr>
        <w:t>Приморско</w:t>
      </w:r>
      <w:r>
        <w:rPr>
          <w:rFonts w:hint="default"/>
          <w:bCs/>
          <w:sz w:val="24"/>
          <w:szCs w:val="24"/>
          <w:lang w:val="ru-RU"/>
        </w:rPr>
        <w:t>-Куйский</w:t>
      </w:r>
      <w:r>
        <w:rPr>
          <w:bCs/>
          <w:sz w:val="24"/>
          <w:szCs w:val="24"/>
        </w:rPr>
        <w:t xml:space="preserve"> сельсовет» Заполярного района Ненецкого автономного округа и иных, связанных с ними, документов</w:t>
      </w:r>
    </w:p>
    <w:p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Прием документов</w:t>
      </w:r>
    </w:p>
    <w:p>
      <w:pPr>
        <w:pStyle w:val="3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Все документы по выдвижению кандидатов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должность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Приморско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-Куйский сельсовет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(в соответствии с Перечнем и формами документов, представляемых кандидатами и избирательными объединениями в </w:t>
      </w:r>
      <w:r>
        <w:rPr>
          <w:rFonts w:ascii="Times New Roman" w:hAnsi="Times New Roman" w:cs="Times New Roman"/>
          <w:sz w:val="24"/>
          <w:szCs w:val="24"/>
        </w:rPr>
        <w:t xml:space="preserve">участковую избирательную комиссию избирательного участка №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проведении выборов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Приморско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-Куйский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округа, утвержденного решением избирательной комиссии Сельского поселения 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Приморско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-Куйский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 «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05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апреля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  <w:lang w:val="ru-RU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представляются в избирательную комиссию кандидатом лично и уполномоченным представителем избирательного объединения (в соответствии со ст.20.2  окружного закона). </w:t>
      </w:r>
    </w:p>
    <w:p>
      <w:pPr>
        <w:pStyle w:val="3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должны быть представлены в избирательную комиссию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18.00 часов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>
      <w:pPr>
        <w:pStyle w:val="3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Документы кандидатов представляются в участковую избирательную комиссию избирательного участка №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определенным ею режимом работы. Документы считаются представленными в установленный законом срок, если кандидат внес оформленные в соответствии с требованиями законодательства документы в помещение избирательной комиссии до истечения срока, указанного в пункте 1.1 настоящего Порядка. </w:t>
      </w:r>
    </w:p>
    <w:p>
      <w:pPr>
        <w:pStyle w:val="3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Для приема и проверки представленных документов, в участковой избирательной комиссии избирательного участка №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образована рабочая группа из числа членов избирательной комиссии с правом решающего голоса и привлеченных специалистов (далее – Рабочая группа). К такой проверке в случае необходимости привлекаются эксперты из числа специалистов органов внутренних дел, военных комиссариатов, организаций, осуществляющих учет и регистрацию населения, а также иных государственных и муниципальных органов по согласованию. </w:t>
      </w:r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Заключения экспертов, изложенные в ведомостях проверки подписных листов, могут служить основанием для признания недостоверными и (или) недействительными содержащихся в подписных листах сведений об избирателях и их подписей. Для установления достоверности содержащихся в подписных листах сведений </w:t>
      </w:r>
      <w:r>
        <w:rPr>
          <w:rFonts w:ascii="Times New Roman" w:hAnsi="Times New Roman"/>
          <w:sz w:val="24"/>
          <w:szCs w:val="24"/>
        </w:rPr>
        <w:t xml:space="preserve">участковая избирательная комиссия избирательного участка № 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использует Государственную автоматизированную систему «Выборы» (далее – ГАС «Выборы»), включая базу данных регистра избирателей (далее – Регистр).</w:t>
      </w:r>
    </w:p>
    <w:p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>Рабочая группа избирательной комиссии в процессе приема документов от кандидата</w:t>
      </w:r>
      <w:r>
        <w:rPr>
          <w:rFonts w:ascii="Times New Roman" w:hAnsi="Times New Roman" w:cs="Times New Roman"/>
          <w:sz w:val="24"/>
          <w:szCs w:val="24"/>
        </w:rPr>
        <w:t xml:space="preserve"> проверяет: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представленных документов согласно Перечню документов;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 документов, их соответствие обязательным утвержденным формам, присутствие в них всех данных, установленных положениями Федерального и окружного законов; </w:t>
      </w:r>
    </w:p>
    <w:p>
      <w:pPr>
        <w:pStyle w:val="3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на каждом документе удостоверительных подписей кандидата, уполномоченных лиц и соответствующих печатей;</w:t>
      </w:r>
    </w:p>
    <w:p>
      <w:pPr>
        <w:pStyle w:val="3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 приеме подписных листов в поддержку выдвижения – наличие брошюровки подписных листов, соответствие количества представленных томов и подписных листов, указанного в протоколе об итогах сбора подписей, их фактическому количеству, путем полистного пересчета, а также - правильность нумерации подписных листов. При этом учету не подлежат подписи избирателей, исключенные (вычеркнутые) лицами, заверяющими подписные листы (кандидатом, лицом, осуществляющим сбор подписей), если исключение (вычеркивание) специально оговорено указанными лицами в подписном листе или в протоколе об итогах сбора подписей до представления подписных листов в избирательную комиссию;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протокола об итогах сбора подписей избирателей форме, установленной Перечнем документов, правильность его заполнения, в том числе соответствие количества исключенных (вычеркнутых) лицами, заверяющими подписные листы, подписей их фактическому количеству;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 проверке соответствия количества подписных листов, указанного в протоколе об итогах сбора подписей, их фактическому количеству используют протокол об итогах сбора подписей, в том числе, в машиночитаемом виде, делают пометки в случае несовпадения количества представленных подписей их заявленному количеству.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нарушения нумерации подписных листов кандидат вправе внести в нее изменения в следующем порядке: при наличии нескольких листов с одинаковыми порядковыми номерами каждому листу присваивается соответствующий индекс (5-1, 5-2); при пропуске листа с очередным порядковым номером предыдущему листу присваивается сдвоенный номер (5-6). В случае если обнаруживается много ошибок, то листы в папке перенумеровываются.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представления излишнего количества подписей избирателей (свыше максимального количества подписей, которое может быть представлено для регистрации кандидата), излишними, не подлежащими учету и проверке признаются подписи избирателей, последние по нумерации папок, подписных листов и подписей.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по результатам проверки соответствия количества подписных листов, указанного в протоколе об итогах сбора подписей, их фактическому количеству выявлены расхождения, то составляется новый уточненный протокол, в который вносятся соответствующие изменения, после чего протокол распечатывается и подписывается кандидатом (его уполномоченным представителем по финансовым вопросам, доверенным лицом). Уточненный протокол об итогах сбора подписей может быть составлен и распечатан непосредственно в участковой избирательной комиссии избирательного участка №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1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После приема избирательной комиссией представленных документов при выдвижении, кандидату выдается подтверждение установленного образца (приложение № 1).</w:t>
      </w:r>
    </w:p>
    <w:p>
      <w:pPr>
        <w:pStyle w:val="21"/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приема документов, необходимых для выдвижения, кандидату выдается разрешение на открытие специального избирательного счета для формирования избирательного фонда (в случае открытия).</w:t>
      </w:r>
    </w:p>
    <w:p>
      <w:pPr>
        <w:pStyle w:val="21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приема избирательной комиссией представленных документов на регистрацию, кандидату выдается подтверждение установленного образца (приложение № 1.1).</w:t>
      </w:r>
    </w:p>
    <w:p>
      <w:pPr>
        <w:pStyle w:val="21"/>
        <w:spacing w:line="276" w:lineRule="auto"/>
        <w:ind w:firstLine="720"/>
        <w:jc w:val="both"/>
        <w:rPr>
          <w:rFonts w:ascii="Times New Roman" w:hAnsi="Times New Roman"/>
          <w:sz w:val="24"/>
        </w:rPr>
      </w:pPr>
    </w:p>
    <w:p>
      <w:pPr>
        <w:pStyle w:val="35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На каждого кандидата формируется отдельная папка.</w:t>
      </w:r>
    </w:p>
    <w:p>
      <w:pPr>
        <w:pStyle w:val="35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кандидатом документы незамедлительно передаются в Избирательную комиссию Ненецкого автономного округа сотруднику информационного центра избирательной комиссии, обслуживающему комплекс средств автоматизации ГАС «Выборы» для внесения сведений о кандидатах.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Принятые документы передаются члену Рабочей группы для проверки соответствия представленных документов требованиям Федерального и окружного законов для проверки достоверности данных в представленных документах, в том числе биографических и иных сведений о кандидатах.</w:t>
      </w:r>
    </w:p>
    <w:p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hAnsi="Times New Roman"/>
          <w:sz w:val="24"/>
          <w:szCs w:val="24"/>
        </w:rPr>
        <w:t xml:space="preserve">участковая избирательная комиссия избирательного участка № 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доводит до сведения избирателей данные о кандидатах, представленные при их выдвижении, в объеме, установленном избирательной комиссией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направляет в средства массовой информации сведения о выявленных фактах недостоверности представленных кандидатами сведений (после предварительного ознакомления с ними кандидата/уполномоченного представителя избирательного объединения).</w:t>
      </w:r>
    </w:p>
    <w:p>
      <w:pPr>
        <w:pStyle w:val="21"/>
        <w:ind w:firstLine="851"/>
        <w:jc w:val="both"/>
        <w:rPr>
          <w:rFonts w:ascii="Times New Roman" w:hAnsi="Times New Roman"/>
          <w:sz w:val="28"/>
        </w:rPr>
      </w:pPr>
    </w:p>
    <w:p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Порядок проверки достоверности данных, содержащихся 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в представленных документах, сведениях о кандидатах</w:t>
      </w:r>
    </w:p>
    <w:p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keepNext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участковая избирательная комиссия избирательного участка № 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28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обязана проверить соответствие порядка выдвижения кандидатов требованиям законодательства о выборах.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 целях проверки представленных сведений о кандидате, </w:t>
      </w:r>
      <w:r>
        <w:rPr>
          <w:rFonts w:ascii="Times New Roman" w:hAnsi="Times New Roman"/>
          <w:sz w:val="24"/>
          <w:szCs w:val="24"/>
        </w:rPr>
        <w:t xml:space="preserve">участковая избирательная комиссия избирательного участка № 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направляет необходимые представления органам государственной власти, государственным органам, органам местного самоуправления, организациям, общественным объединениям, избирательным объединениям, их должностным лицам (перечень организаций приведен в приложении № 2 к настоящему Порядку). Указанные органы в соответствии с федеральным законодательством обязаны проверить достоверность этих сведений и в десятидневный срок, а по сведениям о размере и об источниках доходов, а также об имуществе, принадлежащем кандидату на праве собственности, в том числе совместной, о вкладах в банках, ценных бумагах – в двадцатидневный срок, сообщить избирательной комиссии о результатах проверки. Если указанное представление поступило за 10 и менее дней до дня голосования, соответствующие органы должны сообщить о результатах проверки в срок, установленный избирательной комиссией. При этом Рабочая группа осуществляет контроль за своевременным предоставлением соответствующими органами и организациями ответов на запросы по форме согласно приложению № 5.</w:t>
      </w:r>
    </w:p>
    <w:p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Рабочая группа Комиссии проверяет: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документов о выдвижении кандидатов требованиям Федерального и окружного законов и Перечня (оформление и содержание заявлений кандидатов о согласии баллотироваться и прилагаемых к ним документов, в том числе на соответствие указанным в заявлении сведениям);</w:t>
      </w:r>
    </w:p>
    <w:p>
      <w:pPr>
        <w:pStyle w:val="8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биографические сведения, сведения о доходах и имуществе и иные сведения о кандидатах, содержащиеся в представленных документах путем направления соответствующих представлений о проверке (перечень уполномоченных органов для проверки достоверности сведений, представленных кандидатом, прилагается);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кандидатами иных требований законодательства о выборах, в том числе о финансировании их избирательной кампании (в случае создания избирательного фонда);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представления направляются в максимально короткие сроки (не позднее, чем на следующий день после выдвижения кандидата) с тем, чтобы ответы на них поступили до момента регистрации кандидата.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и ответы на них регистрируются в журнале входящих документов избирательной комиссии. </w:t>
      </w:r>
    </w:p>
    <w:p>
      <w:pPr>
        <w:pStyle w:val="34"/>
        <w:spacing w:line="276" w:lineRule="auto"/>
        <w:ind w:firstLine="567"/>
      </w:pPr>
      <w:r>
        <w:t>2.4. В соответствии с Федеральным и окружным законами, кандидат, в случае самостоятельного выявления отсутствия в представленных им документах сведений, необходимых для уведомления о выдвижении,  несоблюдения требований закона к оформлению таких документов, не позднее чем за один день до дня рассмотрения вопроса о регистрации списка кандидатов вправе:</w:t>
      </w:r>
    </w:p>
    <w:p>
      <w:pPr>
        <w:pStyle w:val="34"/>
        <w:spacing w:line="276" w:lineRule="auto"/>
        <w:ind w:firstLine="567"/>
      </w:pPr>
      <w:r>
        <w:t>1) уточнять и дополнять сведения, представленные ранее в избирательную комиссию для уведомления о выдвижении списка кандидата и его регистрации;</w:t>
      </w:r>
    </w:p>
    <w:p>
      <w:pPr>
        <w:pStyle w:val="34"/>
        <w:spacing w:line="276" w:lineRule="auto"/>
        <w:ind w:firstLine="567"/>
      </w:pPr>
      <w:r>
        <w:t xml:space="preserve">2) исправлять недостатки в оформлении документов, при этом, кандидат не вправе дополнительно представлять документы, необходимые для уведомления о выдвижении, если они не были представлены ранее в сроки, установленные законом. </w:t>
      </w:r>
    </w:p>
    <w:p>
      <w:pPr>
        <w:pStyle w:val="34"/>
        <w:spacing w:line="276" w:lineRule="auto"/>
        <w:ind w:firstLine="567"/>
      </w:pPr>
      <w:r>
        <w:t xml:space="preserve">Кандидат вправе осуществлять указанные действия при необходимости уточнения сведений, в том числе в случае фактического изменения ранее представленных сведений (например, места работы, адреса места жительства и т.д.). </w:t>
      </w:r>
    </w:p>
    <w:p>
      <w:pPr>
        <w:pStyle w:val="34"/>
        <w:spacing w:line="276" w:lineRule="auto"/>
        <w:ind w:firstLine="567"/>
      </w:pPr>
      <w:r>
        <w:t>Избирательная комиссия обязана предоставить кандидату возможность осуществления действий, предусмотренных настоящим пунктом.</w:t>
      </w:r>
    </w:p>
    <w:p>
      <w:pPr>
        <w:pStyle w:val="34"/>
        <w:spacing w:line="276" w:lineRule="auto"/>
        <w:ind w:firstLine="720"/>
      </w:pPr>
      <w:r>
        <w:t>2.5. Если кандидатом самостоятельно не осуществлены действия, предусмотренные пунктом 2.4 настоящего Порядка, и по результатам проверки представленных документов выявлены обстоятельства, указывающие на наличие оснований для отказа в регистрации кандидата, предусмотренные подпунктами «в.1», «в.2» пункта 24 статьи 38 Федерального закона, то избирательная комиссия обеспечивает соблюдение следующей процедуры:</w:t>
      </w:r>
    </w:p>
    <w:p>
      <w:pPr>
        <w:pStyle w:val="34"/>
        <w:spacing w:line="276" w:lineRule="auto"/>
        <w:ind w:firstLine="720"/>
      </w:pPr>
      <w:r>
        <w:t>- избирательная комиссия при выявлении в результате проверки представленных кандидатом документов, неполноты сведений о кандидатах или несоблюдения требований закона к оформлению документов не позднее чем за три дня до дня рассмотрения на своем заседании вопроса о регистрации кандидата, извещает его об отсутствии в представленных в документах сведений, необходимых для уведомления о выдвижении и регистрации кандидата, и (или) о несоблюдении требований закона к оформлению таких документов.</w:t>
      </w:r>
    </w:p>
    <w:p>
      <w:pPr>
        <w:pStyle w:val="34"/>
        <w:spacing w:line="276" w:lineRule="auto"/>
        <w:ind w:firstLine="567"/>
        <w:rPr>
          <w:b/>
          <w:i/>
        </w:rPr>
      </w:pPr>
      <w:r>
        <w:t>В извещении должно быть указано, какие конкретные сведения о кандидате отсутствуют в документах, представленных при выдвижении и регистрации кандидата, конкретно какие из представленных документов оформлены с нарушением требований Федерального и окружного законов, в чем состоит данное нарушение и в какие сроки необходимо устранить выявленные недостатки (приложение № 3).</w:t>
      </w:r>
    </w:p>
    <w:p>
      <w:pPr>
        <w:pStyle w:val="34"/>
        <w:spacing w:line="276" w:lineRule="auto"/>
        <w:ind w:firstLine="567"/>
      </w:pPr>
      <w:r>
        <w:t>2.5.1. Извещение незамедлительно вручается кандидату или направляется в его адрес.</w:t>
      </w:r>
    </w:p>
    <w:p>
      <w:pPr>
        <w:pStyle w:val="34"/>
        <w:spacing w:line="276" w:lineRule="auto"/>
        <w:ind w:firstLine="567"/>
      </w:pPr>
      <w:r>
        <w:t xml:space="preserve">2.5.2. Устранение кандидатом недостатков в документах, представленных для уведомления о выдвижении и регистрации кандидата (уточнение и дополнение сведений о кандидате, приведение документов в соответствие с требованиями Федерального закона, окружного закона, в том числе в части их оформления), может осуществляться неоднократно, но не позднее чем за один день до дня рассмотрения вопроса о регистрации кандидата. </w:t>
      </w:r>
    </w:p>
    <w:p>
      <w:pPr>
        <w:pStyle w:val="34"/>
        <w:spacing w:line="276" w:lineRule="auto"/>
        <w:ind w:firstLine="720"/>
      </w:pPr>
      <w:r>
        <w:t xml:space="preserve">2.5.3. Если кандидат, извещенный избирательной комиссией об отсутствии каких-либо сведений, предусмотренных Федеральным и окружным законами, не устранит указанные недостатки либо устранят их не в полном объеме, избирательная комиссия отказывает кандидату в регистрации в соответствии с законом. </w:t>
      </w:r>
    </w:p>
    <w:p>
      <w:pPr>
        <w:pStyle w:val="34"/>
        <w:spacing w:line="276" w:lineRule="auto"/>
        <w:ind w:firstLine="720"/>
      </w:pPr>
      <w:r>
        <w:t>2.5.4. Если избирательная комиссия в соответствии с подпунктами 2.5, 2.5.1 настоящего Порядка не известила кандидата о выявленных недостатках в представленных документах, либо если в соответствующем извещении не было указано, какие конкретные сведения о кандидате отсутствуют в документах, конкретно какие из представленных документов оформлены с нарушением требований Федерального и окружного законов, и в чем состоит данное нарушение, избирательная комиссия не вправе принимать решение об отказе в регистрации кандидата по основаниям, предусмотренным подпунктами «в.1» и (или) «в.2» пункта 24 статьи 38 Федерального закона.</w:t>
      </w:r>
    </w:p>
    <w:p>
      <w:pPr>
        <w:pStyle w:val="34"/>
        <w:spacing w:line="276" w:lineRule="auto"/>
        <w:ind w:firstLine="567"/>
        <w:rPr>
          <w:b/>
          <w:i/>
        </w:rPr>
      </w:pPr>
      <w:r>
        <w:t>2.6.</w:t>
      </w:r>
      <w:r>
        <w:rPr>
          <w:rStyle w:val="55"/>
          <w:sz w:val="24"/>
          <w:szCs w:val="24"/>
        </w:rPr>
        <w:t xml:space="preserve"> По </w:t>
      </w:r>
      <w:r>
        <w:t>результатам проверки документов и сведений, представленных при выдвижении, Рабочая группа готовит заключение по форме,</w:t>
      </w:r>
      <w:r>
        <w:rPr>
          <w:b/>
          <w:i/>
        </w:rPr>
        <w:t xml:space="preserve"> </w:t>
      </w:r>
      <w:r>
        <w:t>приведенной в приложении № 4</w:t>
      </w:r>
      <w:r>
        <w:rPr>
          <w:b/>
          <w:i/>
        </w:rPr>
        <w:t xml:space="preserve"> </w:t>
      </w:r>
      <w:r>
        <w:t>и доводит его до сведения кандидата</w:t>
      </w:r>
      <w:r>
        <w:rPr>
          <w:b/>
          <w:i/>
        </w:rPr>
        <w:t>.</w:t>
      </w:r>
    </w:p>
    <w:p>
      <w:pPr>
        <w:pStyle w:val="21"/>
        <w:ind w:firstLine="851"/>
        <w:rPr>
          <w:rFonts w:ascii="Times New Roman" w:hAnsi="Times New Roman"/>
          <w:b/>
          <w:sz w:val="28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принятия решения о регистрации (отказе в заверении) списка кандидатов</w:t>
      </w:r>
    </w:p>
    <w:p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Избирательная комиссия в течение 10 дней после приема необходимых при выдвижении кандидата документов и завершения их проверки принимает постановление о регистрации кандидата либо об отказе в регистрации.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списка кандидатов осуществляется при наличии документов, указанных в окружном законе. </w:t>
      </w:r>
    </w:p>
    <w:p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регистрации кандидата (дата и номер решения, основания регистрации, отказа в регистрации) незамедлительно передаются системному администратору Избирательной комиссии Ненецкого автономного округа для внесения сведений о регистрации (отказе в регистрации) кандидата в ГАС «Выборы».</w:t>
      </w:r>
    </w:p>
    <w:p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случае отказа кандидату в регистрации, избирательная комиссия обязана в течение одних суток с момента принятия решения об отказе в регистрации выдать кандидату копию решения избирательной комиссии с указанием оснований отказа, перечень которых изложен статье 38 Федерального закона и статье 25 окружного закона.</w:t>
      </w:r>
    </w:p>
    <w:p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Каждому зарегистрированному кандидату выдается удостоверение о регистрации с указанием ее даты и времени. Избирательная комиссия публикует в средства массовой информации (на официальном сайте Сельского поселения) сведения о зарегистрированных кандидатах в течение двух суток с момента регистрации. Одновременно публикуются представленные кандидатами сведения о доходах и об имуществе по форме и в объеме, установленном избирательной комиссией и с соблюдением требований федерального закона «О персональных данных».</w:t>
      </w:r>
    </w:p>
    <w:p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случае отказа в регистрации списка кандидатов, кандидата повторное выдвижение возможно с соблюдением порядка и сроков, установленных законом.</w:t>
      </w:r>
    </w:p>
    <w:p>
      <w:pPr>
        <w:keepNext/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Хранение документов</w:t>
      </w:r>
    </w:p>
    <w:p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по каждому кандидату, ведомости проверки, письменные заключения экспертов, официальные справки должны храниться в специально оборудованном помещении (либо в сейфе).</w:t>
      </w:r>
    </w:p>
    <w:p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сохранность документов в период до завершения проверки и возможных судебных споров несет руководитель Рабочей группы.</w:t>
      </w:r>
    </w:p>
    <w:p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документов возлагается на председателя и секретаря участковой избирательной комиссии избирательного участка №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до передачи документации в архив либо уничтожения по истечении установленных сроков хранения.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709" w:right="849" w:bottom="851" w:left="1134" w:header="680" w:footer="851" w:gutter="0"/>
          <w:cols w:space="720" w:num="1"/>
          <w:docGrid w:linePitch="360" w:charSpace="0"/>
        </w:sectPr>
      </w:pPr>
    </w:p>
    <w:p>
      <w:pPr>
        <w:pStyle w:val="45"/>
        <w:widowControl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 1</w:t>
      </w:r>
    </w:p>
    <w:p>
      <w:pPr>
        <w:pStyle w:val="45"/>
        <w:widowControl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к Порядку работы </w:t>
      </w:r>
      <w:r>
        <w:rPr>
          <w:rFonts w:ascii="Times New Roman" w:hAnsi="Times New Roman" w:cs="Times New Roman"/>
          <w:sz w:val="22"/>
          <w:szCs w:val="22"/>
        </w:rPr>
        <w:t xml:space="preserve">участковой избирательной комиссии избирательного участка № </w:t>
      </w:r>
      <w:r>
        <w:rPr>
          <w:rFonts w:hint="default" w:ascii="Times New Roman" w:hAnsi="Times New Roman" w:cs="Times New Roman"/>
          <w:sz w:val="22"/>
          <w:szCs w:val="22"/>
          <w:u w:val="single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по приему и проверке документов, представляемых при выдвижении и для регистрации кандидатами на должность </w:t>
      </w:r>
      <w:r>
        <w:rPr>
          <w:rFonts w:ascii="Times New Roman" w:hAnsi="Times New Roman" w:cs="Times New Roman"/>
          <w:bCs/>
          <w:lang w:val="ru-RU"/>
        </w:rPr>
        <w:t>Г</w:t>
      </w:r>
      <w:r>
        <w:rPr>
          <w:rFonts w:ascii="Times New Roman" w:hAnsi="Times New Roman" w:cs="Times New Roman"/>
        </w:rPr>
        <w:t xml:space="preserve">лавы </w:t>
      </w:r>
      <w:r>
        <w:rPr>
          <w:rFonts w:ascii="Times New Roman" w:hAnsi="Times New Roman" w:cs="Times New Roman"/>
          <w:bCs/>
        </w:rPr>
        <w:t>Сельского поселения «</w:t>
      </w:r>
      <w:r>
        <w:rPr>
          <w:rFonts w:ascii="Times New Roman" w:hAnsi="Times New Roman" w:cs="Times New Roman"/>
          <w:bCs/>
          <w:lang w:val="ru-RU"/>
        </w:rPr>
        <w:t>Приморско</w:t>
      </w:r>
      <w:r>
        <w:rPr>
          <w:rFonts w:hint="default" w:ascii="Times New Roman" w:hAnsi="Times New Roman" w:cs="Times New Roman"/>
          <w:bCs/>
          <w:lang w:val="ru-RU"/>
        </w:rPr>
        <w:t>-Куйский</w:t>
      </w:r>
      <w:r>
        <w:rPr>
          <w:rFonts w:ascii="Times New Roman" w:hAnsi="Times New Roman" w:cs="Times New Roman"/>
          <w:bCs/>
        </w:rPr>
        <w:t xml:space="preserve"> сельсовет» Заполярного района Ненецкого автономного округа и иных, связанных с ними, документов</w:t>
      </w:r>
    </w:p>
    <w:p>
      <w:pPr>
        <w:pStyle w:val="45"/>
        <w:widowControl/>
        <w:ind w:left="4820"/>
        <w:jc w:val="right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____________ 20 ___ года</w:t>
      </w:r>
    </w:p>
    <w:p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час. ______ мин.</w:t>
      </w:r>
    </w:p>
    <w:p>
      <w:pPr>
        <w:autoSpaceDE w:val="0"/>
        <w:autoSpaceDN w:val="0"/>
        <w:adjustRightInd w:val="0"/>
        <w:spacing w:after="0"/>
        <w:ind w:left="2835" w:firstLine="70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____________ 20 ___ года</w:t>
      </w:r>
    </w:p>
    <w:p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час. ______ мин.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____________ 20 ___ года</w:t>
      </w:r>
    </w:p>
    <w:p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час. ______ мин.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Подтверждение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приёме документов, представленных при выдвижении кандидата на должность главы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Приморско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-Куйский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 </w:t>
      </w:r>
    </w:p>
    <w:p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Участковая избирательная комиссия избирательного участка № 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приняла 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(фамилия, имя, отчество)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>
      <w:pPr>
        <w:autoSpaceDE w:val="0"/>
        <w:autoSpaceDN w:val="0"/>
        <w:adjustRightInd w:val="0"/>
        <w:ind w:right="594"/>
        <w:rPr>
          <w:rFonts w:ascii="Times New Roman" w:hAnsi="Times New Roman" w:cs="Times New Roman"/>
          <w:sz w:val="16"/>
          <w:szCs w:val="16"/>
        </w:rPr>
      </w:pPr>
    </w:p>
    <w:tbl>
      <w:tblPr>
        <w:tblStyle w:val="12"/>
        <w:tblW w:w="9356" w:type="dxa"/>
        <w:tblInd w:w="62" w:type="dxa"/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709"/>
        <w:gridCol w:w="6521"/>
        <w:gridCol w:w="2126"/>
      </w:tblGrid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извещение о проведении съезда (конференции, собрания, заседания коллегиального постоянно действующего руководящего органа) избирательного объединения по выдвижению списков кандидатов, направленное заблаговременно в участковую избирательную комиссию избирательного участка № ___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(иной документ) съезда (конференции, собрания, заседания уполномоченного органа) избирательного объединения с решениями по вопросам выдвижения кандидата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 согласовании выдвигаемых кандидатур, если таковое предусмотрено уставом политической партии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общественных объединений (за исключением политических партий, их региональных объединений и иных структурных подразделений) – копию устава общественного объединения, заверенную постоянно действующим руководящим органом общественного объединения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Заявление кандидата о согласии баллотироваться с обязательством в случае его избрания прекратить деятельность, несовместимую со статусом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или документа, заменяющего паспорт гражданина Российской Федерации, заверенная кандидатом, уполномоченным представителем избирательного объединения, либо удостоверены нотариально, либо заверены участковой избирательной комиссией избирательного участка № ___ при предъявлении их оригиналов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 (документов), подтверждающего (подтверждающих) сведения о профессиональном образовании кандидата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документа об осуществлении кандидатом полномочий депутата на непостоянной основе (если таковым является)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указанной политической партии, указанном общественном объединении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соответствующего документа (соответствующих документов) о смене фамилии или имени, или отчества кандидата (в случае, если кандидат менял фамилию или имя, или отчество)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бумагах:</w:t>
            </w: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машиночитаемом виде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vertAlign w:val="superscript"/>
              </w:rPr>
            </w:pPr>
            <w:r>
              <w:rPr>
                <w:rFonts w:ascii="Times New Roman" w:hAnsi="Times New Roman" w:cs="Times New Roman"/>
                <w:i/>
              </w:rPr>
              <w:t>(сведения о представлении документа в машиночитаемом виде)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заявления каждого уполномоченного представителя кандидата, избирательного объединения, в том числе по финансовым вопросам, о согласии осуществлять указанную деятельность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съезда (конференции, собрания, органа, уполномоченного в соответствии с частью 2 статьи 20.1 93-оз) избирательного объединения о назначении уполномоченных представителей избирательного объединения, в том числе уполномоченных представителей избирательного объединения по финансовым вопросам, с указанием объема предоставляемых им полномочий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уполномоченных представителей избирательного объединения на бумажном носителе и в машиночитаемом виде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Эмблема избирательного объединения, описание которой содержится в уставе политической партии, в одноцветном исполнении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полном и кратком (состоящем не более чем из 7 слов) наименовании избирательного объединения для использования в избирательных документах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кандидата на обработку его персональных данных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граждан, назначенных уполномоченными представителями, в том числе по финансовым вопросам избирательного объединения, - на обработку их персональных данных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предъявленной в избирательную комиссию нотариально удостоверенной доверенности на уполномоченного представителя кандидата по финансовым вопросам, оформленной в установленном законом порядке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 или документа, заменяющего паспорт гражданина Российской Федерации, уполномоченного представителя кандидата по финансовым вопросам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открытия специального избирательного счета и финансирования избирательной кампании.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Внешний носитель информации с документами в машиночитаемом виде (оптический диск, внешний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носитель информации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(вид носителя информации)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штук в 1 экз.</w:t>
            </w:r>
          </w:p>
        </w:tc>
      </w:tr>
    </w:tbl>
    <w:p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представленные документы: </w:t>
      </w:r>
    </w:p>
    <w:p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 на ____ л. в 1 экз.</w:t>
      </w:r>
    </w:p>
    <w:p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 на ____ л. в 1 экз.</w:t>
      </w:r>
    </w:p>
    <w:p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……….</w:t>
      </w:r>
    </w:p>
    <w:p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Иных документов не представлено. </w:t>
      </w:r>
    </w:p>
    <w:p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</w:rPr>
      </w:pPr>
    </w:p>
    <w:tbl>
      <w:tblPr>
        <w:tblStyle w:val="12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016"/>
        <w:gridCol w:w="3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Кандидат  </w:t>
            </w:r>
          </w:p>
        </w:tc>
        <w:tc>
          <w:tcPr>
            <w:tcW w:w="301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____________________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05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______________________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(или) члены рабочей группы по приему и проверке избирательных документов</w:t>
            </w:r>
          </w:p>
          <w:p>
            <w:pPr>
              <w:spacing w:before="240" w:after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             МП</w:t>
            </w:r>
          </w:p>
        </w:tc>
        <w:tc>
          <w:tcPr>
            <w:tcW w:w="3016" w:type="dxa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___________________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vertAlign w:val="superscript"/>
              </w:rPr>
              <w:t>(подпись)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____________________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05" w:type="dxa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_______________________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______________________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  <w:p>
            <w:pPr>
              <w:spacing w:after="0"/>
              <w:jc w:val="right"/>
              <w:rPr>
                <w:rFonts w:ascii="Times New Roman" w:hAnsi="Times New Roman" w:eastAsia="Calibri" w:cs="Times New Roman"/>
                <w:i/>
                <w:sz w:val="28"/>
                <w:szCs w:val="28"/>
                <w:vertAlign w:val="superscript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82"/>
        <w:spacing w:line="276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Примечание:</w:t>
      </w:r>
      <w:r>
        <w:rPr>
          <w:sz w:val="24"/>
          <w:szCs w:val="24"/>
        </w:rPr>
        <w:t xml:space="preserve"> </w:t>
      </w:r>
    </w:p>
    <w:p>
      <w:pPr>
        <w:pStyle w:val="82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 Подтверждение составляется в двух экземплярах, регистрируется (один экземпляр выдается кандидату или уполномоченному представителю избирательного объединения, второй хранится в избирательной комиссии).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709" w:right="849" w:bottom="851" w:left="1134" w:header="680" w:footer="851" w:gutter="0"/>
          <w:cols w:space="720" w:num="1"/>
          <w:docGrid w:linePitch="360" w:charSpace="0"/>
        </w:sectPr>
      </w:pPr>
    </w:p>
    <w:p>
      <w:pPr>
        <w:pStyle w:val="45"/>
        <w:widowControl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 1.1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к Порядку работы </w:t>
      </w:r>
      <w:r>
        <w:rPr>
          <w:rFonts w:ascii="Times New Roman" w:hAnsi="Times New Roman" w:cs="Times New Roman"/>
        </w:rPr>
        <w:t xml:space="preserve">участковой 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избирательной комиссии 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избирательного участка № </w:t>
      </w:r>
      <w:r>
        <w:rPr>
          <w:rFonts w:hint="default" w:ascii="Times New Roman" w:hAnsi="Times New Roman" w:cs="Times New Roman"/>
          <w:u w:val="single"/>
          <w:lang w:val="ru-RU"/>
        </w:rPr>
        <w:t>28</w:t>
      </w:r>
    </w:p>
    <w:p>
      <w:pPr>
        <w:pStyle w:val="45"/>
        <w:widowControl/>
        <w:ind w:left="482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по приему и проверке документов, представляемых при выдвижении и для регистрации кандидатами на должность </w:t>
      </w:r>
      <w:r>
        <w:rPr>
          <w:rFonts w:ascii="Times New Roman" w:hAnsi="Times New Roman" w:cs="Times New Roman"/>
          <w:sz w:val="22"/>
          <w:szCs w:val="22"/>
        </w:rPr>
        <w:t xml:space="preserve">главы </w:t>
      </w:r>
      <w:r>
        <w:rPr>
          <w:rFonts w:ascii="Times New Roman" w:hAnsi="Times New Roman" w:cs="Times New Roman"/>
          <w:bCs/>
          <w:sz w:val="22"/>
          <w:szCs w:val="22"/>
        </w:rPr>
        <w:t>Сельского поселения «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Приморско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-Куйский</w:t>
      </w:r>
      <w:r>
        <w:rPr>
          <w:rFonts w:ascii="Times New Roman" w:hAnsi="Times New Roman" w:cs="Times New Roman"/>
          <w:bCs/>
          <w:sz w:val="22"/>
          <w:szCs w:val="22"/>
        </w:rPr>
        <w:t xml:space="preserve"> сельсовет» Заполярного района Ненецкого автономного округа и иных, связанных с ними, документов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____________ 20 ___ года</w:t>
      </w:r>
    </w:p>
    <w:p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час. ______ мин.</w:t>
      </w:r>
    </w:p>
    <w:p>
      <w:pPr>
        <w:autoSpaceDE w:val="0"/>
        <w:autoSpaceDN w:val="0"/>
        <w:adjustRightInd w:val="0"/>
        <w:spacing w:after="0"/>
        <w:ind w:left="2835" w:firstLine="70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____________ 20 ___ года</w:t>
      </w:r>
    </w:p>
    <w:p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час. ______ мин.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____________ 20 ___ года</w:t>
      </w:r>
    </w:p>
    <w:p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час. ______ мин.</w:t>
      </w:r>
    </w:p>
    <w:p>
      <w:pPr>
        <w:autoSpaceDE w:val="0"/>
        <w:autoSpaceDN w:val="0"/>
        <w:adjustRightInd w:val="0"/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Подтверждение</w:t>
      </w:r>
    </w:p>
    <w:p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получения документов для регистрации кандидатов на должность главы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Приморско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-Куйский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</w:t>
      </w:r>
    </w:p>
    <w:p>
      <w:pPr>
        <w:spacing w:after="0"/>
        <w:jc w:val="center"/>
      </w:pPr>
    </w:p>
    <w:p>
      <w:pPr>
        <w:pStyle w:val="29"/>
      </w:pPr>
      <w:r>
        <w:t xml:space="preserve">Участковая избирательная комиссия избирательного участка № ___ приняла от кандидата </w:t>
      </w:r>
    </w:p>
    <w:p>
      <w:pPr>
        <w:pStyle w:val="29"/>
        <w:rPr>
          <w:sz w:val="28"/>
          <w:szCs w:val="28"/>
        </w:rPr>
      </w:pPr>
    </w:p>
    <w:p>
      <w:pPr>
        <w:pStyle w:val="2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(фамилия, имя, отчество)</w:t>
      </w:r>
    </w:p>
    <w:p>
      <w:pPr>
        <w:pStyle w:val="29"/>
        <w:rPr>
          <w:sz w:val="28"/>
          <w:szCs w:val="28"/>
        </w:rPr>
      </w:pPr>
    </w:p>
    <w:p>
      <w:pPr>
        <w:pStyle w:val="29"/>
      </w:pPr>
      <w:r>
        <w:t>следующие документы:</w:t>
      </w:r>
    </w:p>
    <w:p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2"/>
        <w:tblW w:w="949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567"/>
        <w:gridCol w:w="6663"/>
        <w:gridCol w:w="2268"/>
      </w:tblGrid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финансовый отчет кандидата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pStyle w:val="4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л.в 1 экз.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 в данных о кандидата, ранее представленных в избирательную комиссию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pStyle w:val="4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л.в 1 экз.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Подписные листы с подписями избирателей, собранными в поддержку выдвижения кандидата 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Заявленное количество подписей избирателей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4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4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>
            <w:pPr>
              <w:pStyle w:val="4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 папках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об итогах сбора подписей избирателей в поддержку выдвижения избирательного объединения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pStyle w:val="4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4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45"/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 л.в 1 экз.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кандидатов: 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3х4 см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9х12 см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штук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штук</w:t>
            </w:r>
          </w:p>
        </w:tc>
      </w:tr>
    </w:tbl>
    <w:p>
      <w:pPr>
        <w:pStyle w:val="120"/>
        <w:spacing w:line="240" w:lineRule="auto"/>
        <w:rPr>
          <w:szCs w:val="28"/>
        </w:rPr>
      </w:pPr>
    </w:p>
    <w:p>
      <w:pPr>
        <w:pStyle w:val="120"/>
        <w:spacing w:line="240" w:lineRule="auto"/>
        <w:ind w:firstLine="567"/>
        <w:rPr>
          <w:sz w:val="24"/>
        </w:rPr>
      </w:pPr>
      <w:r>
        <w:rPr>
          <w:sz w:val="24"/>
        </w:rPr>
        <w:t>Представлены иные документы:</w:t>
      </w:r>
    </w:p>
    <w:p>
      <w:pPr>
        <w:pStyle w:val="120"/>
        <w:spacing w:line="240" w:lineRule="auto"/>
        <w:ind w:firstLine="567"/>
        <w:rPr>
          <w:sz w:val="24"/>
        </w:rPr>
      </w:pPr>
    </w:p>
    <w:p>
      <w:pPr>
        <w:pStyle w:val="120"/>
        <w:spacing w:line="240" w:lineRule="auto"/>
        <w:ind w:firstLine="0"/>
        <w:rPr>
          <w:sz w:val="24"/>
        </w:rPr>
      </w:pPr>
      <w:r>
        <w:rPr>
          <w:sz w:val="24"/>
        </w:rPr>
        <w:t>1. ________________________ на ___ л. в 1 экз;</w:t>
      </w:r>
    </w:p>
    <w:p>
      <w:pPr>
        <w:pStyle w:val="120"/>
        <w:spacing w:line="240" w:lineRule="auto"/>
        <w:ind w:firstLine="0"/>
        <w:rPr>
          <w:sz w:val="24"/>
        </w:rPr>
      </w:pPr>
      <w:r>
        <w:rPr>
          <w:sz w:val="24"/>
        </w:rPr>
        <w:t>2. ________________________ на ___ л. в 1 экз;</w:t>
      </w:r>
    </w:p>
    <w:p>
      <w:pPr>
        <w:pStyle w:val="120"/>
        <w:spacing w:line="240" w:lineRule="auto"/>
        <w:ind w:firstLine="0"/>
        <w:rPr>
          <w:sz w:val="24"/>
        </w:rPr>
      </w:pPr>
      <w:r>
        <w:rPr>
          <w:sz w:val="24"/>
        </w:rPr>
        <w:t>3.________________________ на ___ л. в 1 экз;</w:t>
      </w:r>
    </w:p>
    <w:tbl>
      <w:tblPr>
        <w:tblStyle w:val="12"/>
        <w:tblW w:w="960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835"/>
        <w:gridCol w:w="2942"/>
      </w:tblGrid>
      <w:tr>
        <w:tc>
          <w:tcPr>
            <w:tcW w:w="3828" w:type="dxa"/>
          </w:tcPr>
          <w:p>
            <w:pPr>
              <w:pStyle w:val="9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  <w:p>
            <w:pPr>
              <w:pStyle w:val="9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pStyle w:val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>
            <w:pPr>
              <w:pStyle w:val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>
            <w:pPr>
              <w:pStyle w:val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>
            <w:pPr>
              <w:pStyle w:val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pStyle w:val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pStyle w:val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>
            <w:pPr>
              <w:pStyle w:val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pStyle w:val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группы, </w:t>
            </w:r>
          </w:p>
          <w:p>
            <w:pPr>
              <w:pStyle w:val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>
            <w:pPr>
              <w:pStyle w:val="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pStyle w:val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>
            <w:pPr>
              <w:pStyle w:val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>
            <w:pPr>
              <w:pStyle w:val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>
            <w:pPr>
              <w:pStyle w:val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  <w:p>
            <w:pPr>
              <w:pStyle w:val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pStyle w:val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>
            <w:pPr>
              <w:pStyle w:val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>
            <w:pPr>
              <w:pStyle w:val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>
            <w:pPr>
              <w:pStyle w:val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  <w:p>
            <w:pPr>
              <w:pStyle w:val="4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pStyle w:val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>
            <w:pPr>
              <w:pStyle w:val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>
            <w:pPr>
              <w:pStyle w:val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>
            <w:pPr>
              <w:pStyle w:val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  <w:p>
            <w:pPr>
              <w:pStyle w:val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pStyle w:val="82"/>
        <w:spacing w:line="240" w:lineRule="auto"/>
        <w:ind w:firstLine="0"/>
        <w:rPr>
          <w:b/>
          <w:sz w:val="16"/>
          <w:szCs w:val="16"/>
        </w:rPr>
      </w:pPr>
    </w:p>
    <w:p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М.П.</w:t>
      </w:r>
    </w:p>
    <w:p>
      <w:pPr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/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709" w:right="849" w:bottom="851" w:left="1134" w:header="680" w:footer="851" w:gutter="0"/>
          <w:cols w:space="720" w:num="1"/>
          <w:docGrid w:linePitch="360" w:charSpace="0"/>
        </w:sectPr>
      </w:pPr>
    </w:p>
    <w:p>
      <w:pPr>
        <w:pStyle w:val="6"/>
        <w:numPr>
          <w:ilvl w:val="0"/>
          <w:numId w:val="0"/>
        </w:numPr>
        <w:ind w:left="432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>
      <w:pPr>
        <w:pStyle w:val="45"/>
        <w:widowControl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к Порядку работы </w:t>
      </w:r>
      <w:r>
        <w:rPr>
          <w:rFonts w:ascii="Times New Roman" w:hAnsi="Times New Roman" w:cs="Times New Roman"/>
          <w:sz w:val="22"/>
          <w:szCs w:val="22"/>
        </w:rPr>
        <w:t xml:space="preserve">участковой избирательной комиссии избирательного участка № </w:t>
      </w:r>
      <w:r>
        <w:rPr>
          <w:rFonts w:hint="default" w:ascii="Times New Roman" w:hAnsi="Times New Roman" w:cs="Times New Roman"/>
          <w:sz w:val="22"/>
          <w:szCs w:val="22"/>
          <w:u w:val="single"/>
          <w:lang w:val="ru-RU"/>
        </w:rPr>
        <w:t>28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Cs/>
        </w:rPr>
        <w:t xml:space="preserve">по приему и проверке документов, представляемых при выдвижении и для регистрации кандидатами на должность </w:t>
      </w:r>
      <w:r>
        <w:rPr>
          <w:rFonts w:ascii="Times New Roman" w:hAnsi="Times New Roman" w:cs="Times New Roman"/>
        </w:rPr>
        <w:t xml:space="preserve">главы </w:t>
      </w:r>
      <w:r>
        <w:rPr>
          <w:rFonts w:ascii="Times New Roman" w:hAnsi="Times New Roman" w:cs="Times New Roman"/>
          <w:bCs/>
        </w:rPr>
        <w:t>Сельского поселения «</w:t>
      </w:r>
      <w:r>
        <w:rPr>
          <w:rFonts w:ascii="Times New Roman" w:hAnsi="Times New Roman" w:cs="Times New Roman"/>
          <w:bCs/>
          <w:lang w:val="ru-RU"/>
        </w:rPr>
        <w:t>Приморско</w:t>
      </w:r>
      <w:r>
        <w:rPr>
          <w:rFonts w:hint="default" w:ascii="Times New Roman" w:hAnsi="Times New Roman" w:cs="Times New Roman"/>
          <w:bCs/>
          <w:lang w:val="ru-RU"/>
        </w:rPr>
        <w:t>-Куйский</w:t>
      </w:r>
      <w:r>
        <w:rPr>
          <w:rFonts w:ascii="Times New Roman" w:hAnsi="Times New Roman" w:cs="Times New Roman"/>
          <w:bCs/>
        </w:rPr>
        <w:t xml:space="preserve"> сельсовет» Заполярного района Ненецкого автономного округа и иных, связанных с ними, документов</w:t>
      </w:r>
    </w:p>
    <w:p>
      <w:pPr>
        <w:rPr>
          <w:highlight w:val="yellow"/>
          <w:lang w:eastAsia="ar-SA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уполномоченных органов, организаций для проверки достоверности сведений, представляемых кандидатами на должность главы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Приморско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-Куйский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</w:t>
      </w:r>
    </w:p>
    <w:p>
      <w:pPr>
        <w:spacing w:after="0"/>
        <w:rPr>
          <w:sz w:val="24"/>
          <w:szCs w:val="24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информационный центр УМВД РФ по Ненецкому автономному округу</w:t>
      </w:r>
      <w:r>
        <w:rPr>
          <w:rStyle w:val="13"/>
          <w:rFonts w:ascii="Times New Roman" w:hAnsi="Times New Roman" w:cs="Times New Roman"/>
          <w:sz w:val="24"/>
          <w:szCs w:val="24"/>
        </w:rPr>
        <w:footnoteReference w:id="0"/>
      </w:r>
      <w:r>
        <w:rPr>
          <w:rFonts w:ascii="Times New Roman" w:hAnsi="Times New Roman" w:cs="Times New Roman"/>
          <w:sz w:val="24"/>
          <w:szCs w:val="24"/>
        </w:rPr>
        <w:t xml:space="preserve"> (166000, г. Нарьян - Мар, ул. Выучейского, д.13) и (или) иных субъектов РФ - о наличии судимостей, привлечении к административной ответственности (форма прилагается).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территориальный отдел Управления ГИБДД УМВД РФ по Ненецкому автономному округу и (или) иных субъектов РФ</w:t>
      </w:r>
      <w:r>
        <w:rPr>
          <w:rStyle w:val="13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- о транспортных средствах (приложение).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УМВД РФ по НАО - о персональных данных кандидата (приложение).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территориальный отдел Управления Федеральной службы государственной регистрации, кадастра и картографии по Архангельской области и Ненецкому автономному округу или иных субъектов РФ - о недвижимом имуществе (форма прилагается).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межрайонные инспекции Управления Федеральной налоговой службы по Архангельской области и Ненецкому автономному округу и (или) иных субъектов РФ - о доходах кандидата, имуществе (жилые и нежилые помещения, земельные участки и иное недвижимое имущество) и наличии ценных бумаг (акций и иного участия в капитале коммерческих организаций) по установленной форме (форма прилагается).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организации, осуществляющие соответствующие выплаты (трудовые пенсии – в территориальные органы Пенсионного фонда Российской Федерации, пенсии по инвалидности – в территориальные органы социальной защиты населения и т.п.), о пенсиях, стипендиях, пособиях, иных подобных выплатах (форма прилагается).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территориальные органы инспекции Гостехнадзора по Ненецкому автономному округу (или) иных субъектов РФ о транспортных средствах: моторных лодках, катерах, снегоходах и т.п. (приложение).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соответствующий банк о наличии денежных средств, находящихся на счетах (форма прилагается).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Руководителю соответствующего учебного заведения с приложением копии документа об образовании - об образовании (приложение).</w:t>
      </w:r>
    </w:p>
    <w:p>
      <w:pPr>
        <w:spacing w:after="0" w:line="240" w:lineRule="auto"/>
        <w:jc w:val="center"/>
        <w:rPr>
          <w:sz w:val="24"/>
          <w:szCs w:val="24"/>
        </w:rPr>
      </w:pPr>
    </w:p>
    <w:p>
      <w:pPr>
        <w:spacing w:after="0" w:line="240" w:lineRule="auto"/>
        <w:jc w:val="center"/>
        <w:rPr>
          <w:sz w:val="24"/>
          <w:szCs w:val="24"/>
        </w:rPr>
        <w:sectPr>
          <w:pgSz w:w="11906" w:h="16838"/>
          <w:pgMar w:top="709" w:right="849" w:bottom="851" w:left="1134" w:header="680" w:footer="851" w:gutter="0"/>
          <w:cols w:space="720" w:num="1"/>
          <w:docGrid w:linePitch="360" w:charSpace="0"/>
        </w:sectPr>
      </w:pPr>
    </w:p>
    <w:p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709" w:right="849" w:bottom="1082" w:left="1701" w:header="680" w:footer="85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">
    <w:altName w:val="Courier New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>
      <w:pPr>
        <w:pStyle w:val="27"/>
        <w:jc w:val="both"/>
      </w:pPr>
      <w:r>
        <w:rPr>
          <w:rStyle w:val="13"/>
        </w:rPr>
        <w:footnoteRef/>
      </w:r>
      <w:r>
        <w:rPr>
          <w:sz w:val="18"/>
          <w:szCs w:val="18"/>
        </w:rPr>
        <w:t>По согласованию с ИЦ УМВД по Ненецкому автономному округу представления направляются избирательной комиссией Ненецкого автономного округа на основании данных о выдвижении кандидатов, полученных с использованием ГАС «Выборы». Комиссия следит за своевременным получением ответа.</w:t>
      </w:r>
    </w:p>
  </w:footnote>
  <w:footnote w:id="1">
    <w:p>
      <w:pPr>
        <w:pStyle w:val="27"/>
        <w:jc w:val="both"/>
        <w:rPr>
          <w:sz w:val="18"/>
          <w:szCs w:val="18"/>
        </w:rPr>
      </w:pPr>
      <w:r>
        <w:rPr>
          <w:rStyle w:val="13"/>
        </w:rPr>
        <w:footnoteRef/>
      </w:r>
      <w:r>
        <w:rPr>
          <w:sz w:val="18"/>
          <w:szCs w:val="18"/>
        </w:rPr>
        <w:t>Представления направляются по месту жительства кандидата.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E1431"/>
    <w:multiLevelType w:val="multilevel"/>
    <w:tmpl w:val="1D8E1431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C37EE"/>
    <w:multiLevelType w:val="multilevel"/>
    <w:tmpl w:val="6C1C37EE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pStyle w:val="4"/>
      <w:lvlText w:val="%3."/>
      <w:lvlJc w:val="right"/>
      <w:pPr>
        <w:ind w:left="2880" w:hanging="180"/>
      </w:pPr>
    </w:lvl>
    <w:lvl w:ilvl="3" w:tentative="0">
      <w:start w:val="1"/>
      <w:numFmt w:val="decimal"/>
      <w:pStyle w:val="5"/>
      <w:lvlText w:val="%4."/>
      <w:lvlJc w:val="left"/>
      <w:pPr>
        <w:ind w:left="3600" w:hanging="360"/>
      </w:pPr>
    </w:lvl>
    <w:lvl w:ilvl="4" w:tentative="0">
      <w:start w:val="1"/>
      <w:numFmt w:val="lowerLetter"/>
      <w:pStyle w:val="6"/>
      <w:lvlText w:val="%5."/>
      <w:lvlJc w:val="left"/>
      <w:pPr>
        <w:ind w:left="4320" w:hanging="360"/>
      </w:pPr>
    </w:lvl>
    <w:lvl w:ilvl="5" w:tentative="0">
      <w:start w:val="1"/>
      <w:numFmt w:val="lowerRoman"/>
      <w:pStyle w:val="7"/>
      <w:lvlText w:val="%6."/>
      <w:lvlJc w:val="right"/>
      <w:pPr>
        <w:ind w:left="5040" w:hanging="180"/>
      </w:pPr>
    </w:lvl>
    <w:lvl w:ilvl="6" w:tentative="0">
      <w:start w:val="1"/>
      <w:numFmt w:val="decimal"/>
      <w:pStyle w:val="8"/>
      <w:lvlText w:val="%7."/>
      <w:lvlJc w:val="left"/>
      <w:pPr>
        <w:ind w:left="5760" w:hanging="360"/>
      </w:pPr>
    </w:lvl>
    <w:lvl w:ilvl="7" w:tentative="0">
      <w:start w:val="1"/>
      <w:numFmt w:val="lowerLetter"/>
      <w:pStyle w:val="9"/>
      <w:lvlText w:val="%8."/>
      <w:lvlJc w:val="left"/>
      <w:pPr>
        <w:ind w:left="6480" w:hanging="360"/>
      </w:pPr>
    </w:lvl>
    <w:lvl w:ilvl="8" w:tentative="0">
      <w:start w:val="1"/>
      <w:numFmt w:val="lowerRoman"/>
      <w:pStyle w:val="10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50ECD"/>
    <w:rsid w:val="000003D9"/>
    <w:rsid w:val="00003973"/>
    <w:rsid w:val="00003E0A"/>
    <w:rsid w:val="00005B1A"/>
    <w:rsid w:val="00006568"/>
    <w:rsid w:val="000151AA"/>
    <w:rsid w:val="000200F3"/>
    <w:rsid w:val="00023543"/>
    <w:rsid w:val="00023EA1"/>
    <w:rsid w:val="00036714"/>
    <w:rsid w:val="00040B5C"/>
    <w:rsid w:val="000449C7"/>
    <w:rsid w:val="000468A2"/>
    <w:rsid w:val="00051DE4"/>
    <w:rsid w:val="00056B0D"/>
    <w:rsid w:val="00057585"/>
    <w:rsid w:val="00062279"/>
    <w:rsid w:val="00065BC7"/>
    <w:rsid w:val="00073628"/>
    <w:rsid w:val="00080282"/>
    <w:rsid w:val="000804A2"/>
    <w:rsid w:val="00081781"/>
    <w:rsid w:val="00082F91"/>
    <w:rsid w:val="0008633D"/>
    <w:rsid w:val="000929F7"/>
    <w:rsid w:val="00094E29"/>
    <w:rsid w:val="000957F9"/>
    <w:rsid w:val="000A1334"/>
    <w:rsid w:val="000A247D"/>
    <w:rsid w:val="000A5C06"/>
    <w:rsid w:val="000A5D1F"/>
    <w:rsid w:val="000C4737"/>
    <w:rsid w:val="000C4BE4"/>
    <w:rsid w:val="000D0DF2"/>
    <w:rsid w:val="000E049F"/>
    <w:rsid w:val="000E63D6"/>
    <w:rsid w:val="000F2350"/>
    <w:rsid w:val="001024B8"/>
    <w:rsid w:val="00102A0C"/>
    <w:rsid w:val="001163F8"/>
    <w:rsid w:val="00125E29"/>
    <w:rsid w:val="00127BE0"/>
    <w:rsid w:val="00131489"/>
    <w:rsid w:val="001438C6"/>
    <w:rsid w:val="001438F4"/>
    <w:rsid w:val="00144B66"/>
    <w:rsid w:val="00147C29"/>
    <w:rsid w:val="00147F73"/>
    <w:rsid w:val="0015098E"/>
    <w:rsid w:val="001578FA"/>
    <w:rsid w:val="00164C8E"/>
    <w:rsid w:val="00170737"/>
    <w:rsid w:val="0017387A"/>
    <w:rsid w:val="00174E1D"/>
    <w:rsid w:val="00197124"/>
    <w:rsid w:val="001A341F"/>
    <w:rsid w:val="001A3EC6"/>
    <w:rsid w:val="001A4304"/>
    <w:rsid w:val="001A68C1"/>
    <w:rsid w:val="001A73D5"/>
    <w:rsid w:val="001B65FA"/>
    <w:rsid w:val="001C6BB7"/>
    <w:rsid w:val="001D3634"/>
    <w:rsid w:val="001E4F3D"/>
    <w:rsid w:val="001E6B52"/>
    <w:rsid w:val="001F3D0E"/>
    <w:rsid w:val="001F548D"/>
    <w:rsid w:val="00200E4B"/>
    <w:rsid w:val="0020177A"/>
    <w:rsid w:val="0020596B"/>
    <w:rsid w:val="00205DB3"/>
    <w:rsid w:val="002113DB"/>
    <w:rsid w:val="002155C8"/>
    <w:rsid w:val="00221C49"/>
    <w:rsid w:val="0022250E"/>
    <w:rsid w:val="0023770B"/>
    <w:rsid w:val="00241E9C"/>
    <w:rsid w:val="002523E2"/>
    <w:rsid w:val="00260EAE"/>
    <w:rsid w:val="00261DE6"/>
    <w:rsid w:val="0026252C"/>
    <w:rsid w:val="00263088"/>
    <w:rsid w:val="002632F1"/>
    <w:rsid w:val="00263409"/>
    <w:rsid w:val="00263A75"/>
    <w:rsid w:val="002654E8"/>
    <w:rsid w:val="00265878"/>
    <w:rsid w:val="00272266"/>
    <w:rsid w:val="00276B12"/>
    <w:rsid w:val="00281D0A"/>
    <w:rsid w:val="00282069"/>
    <w:rsid w:val="0028610F"/>
    <w:rsid w:val="0028618C"/>
    <w:rsid w:val="00286DC1"/>
    <w:rsid w:val="00287D15"/>
    <w:rsid w:val="002902EC"/>
    <w:rsid w:val="002957C0"/>
    <w:rsid w:val="002964C2"/>
    <w:rsid w:val="00296B59"/>
    <w:rsid w:val="002A4B01"/>
    <w:rsid w:val="002B1B87"/>
    <w:rsid w:val="002B6B5E"/>
    <w:rsid w:val="002C07AA"/>
    <w:rsid w:val="002C2800"/>
    <w:rsid w:val="002C43A6"/>
    <w:rsid w:val="002C6FD1"/>
    <w:rsid w:val="002C708C"/>
    <w:rsid w:val="002D346A"/>
    <w:rsid w:val="002E41DC"/>
    <w:rsid w:val="002E41F6"/>
    <w:rsid w:val="002F1544"/>
    <w:rsid w:val="002F2F11"/>
    <w:rsid w:val="002F6843"/>
    <w:rsid w:val="00302C0B"/>
    <w:rsid w:val="00307BB7"/>
    <w:rsid w:val="00310FC8"/>
    <w:rsid w:val="003130C6"/>
    <w:rsid w:val="00317ADD"/>
    <w:rsid w:val="00322590"/>
    <w:rsid w:val="003259DD"/>
    <w:rsid w:val="003366E5"/>
    <w:rsid w:val="003537DF"/>
    <w:rsid w:val="00355DCC"/>
    <w:rsid w:val="00357BB9"/>
    <w:rsid w:val="0036749E"/>
    <w:rsid w:val="00367C52"/>
    <w:rsid w:val="00372056"/>
    <w:rsid w:val="00373E03"/>
    <w:rsid w:val="00374BE2"/>
    <w:rsid w:val="003758C4"/>
    <w:rsid w:val="00391227"/>
    <w:rsid w:val="00391882"/>
    <w:rsid w:val="00393273"/>
    <w:rsid w:val="00396CA4"/>
    <w:rsid w:val="003A4C1D"/>
    <w:rsid w:val="003A51EC"/>
    <w:rsid w:val="003A55FF"/>
    <w:rsid w:val="003A759D"/>
    <w:rsid w:val="003B184E"/>
    <w:rsid w:val="003B441C"/>
    <w:rsid w:val="003B5461"/>
    <w:rsid w:val="003C5561"/>
    <w:rsid w:val="003C6186"/>
    <w:rsid w:val="003D0996"/>
    <w:rsid w:val="003D3861"/>
    <w:rsid w:val="003D3908"/>
    <w:rsid w:val="003D5BEF"/>
    <w:rsid w:val="003D6C69"/>
    <w:rsid w:val="003D7B62"/>
    <w:rsid w:val="003E2773"/>
    <w:rsid w:val="003E4D7C"/>
    <w:rsid w:val="003E6E68"/>
    <w:rsid w:val="003F5957"/>
    <w:rsid w:val="003F60B5"/>
    <w:rsid w:val="00402240"/>
    <w:rsid w:val="004042F2"/>
    <w:rsid w:val="00405AE1"/>
    <w:rsid w:val="00406BF2"/>
    <w:rsid w:val="004108ED"/>
    <w:rsid w:val="0041629B"/>
    <w:rsid w:val="00416B24"/>
    <w:rsid w:val="00422346"/>
    <w:rsid w:val="00427468"/>
    <w:rsid w:val="004307D9"/>
    <w:rsid w:val="00431402"/>
    <w:rsid w:val="00432540"/>
    <w:rsid w:val="004339D8"/>
    <w:rsid w:val="00451AEA"/>
    <w:rsid w:val="0045783B"/>
    <w:rsid w:val="0046101D"/>
    <w:rsid w:val="00461F3F"/>
    <w:rsid w:val="0046713C"/>
    <w:rsid w:val="00467AD7"/>
    <w:rsid w:val="00467FE6"/>
    <w:rsid w:val="00471DB6"/>
    <w:rsid w:val="00473B26"/>
    <w:rsid w:val="0047714B"/>
    <w:rsid w:val="00481639"/>
    <w:rsid w:val="00482B40"/>
    <w:rsid w:val="00484309"/>
    <w:rsid w:val="0049082B"/>
    <w:rsid w:val="004A23E9"/>
    <w:rsid w:val="004B0AE2"/>
    <w:rsid w:val="004B10E6"/>
    <w:rsid w:val="004B2779"/>
    <w:rsid w:val="004B3BA8"/>
    <w:rsid w:val="004B66CD"/>
    <w:rsid w:val="004C5D93"/>
    <w:rsid w:val="004D30F7"/>
    <w:rsid w:val="004E5810"/>
    <w:rsid w:val="004F4835"/>
    <w:rsid w:val="00500334"/>
    <w:rsid w:val="005019CA"/>
    <w:rsid w:val="005066F1"/>
    <w:rsid w:val="00514B45"/>
    <w:rsid w:val="0052526E"/>
    <w:rsid w:val="00527262"/>
    <w:rsid w:val="005340CD"/>
    <w:rsid w:val="00536221"/>
    <w:rsid w:val="00546DB6"/>
    <w:rsid w:val="00550757"/>
    <w:rsid w:val="00557B06"/>
    <w:rsid w:val="00571ECF"/>
    <w:rsid w:val="00572E95"/>
    <w:rsid w:val="005767B8"/>
    <w:rsid w:val="0058094B"/>
    <w:rsid w:val="005834E2"/>
    <w:rsid w:val="0058437A"/>
    <w:rsid w:val="005905B1"/>
    <w:rsid w:val="00590D09"/>
    <w:rsid w:val="0059454B"/>
    <w:rsid w:val="00595D85"/>
    <w:rsid w:val="0059639E"/>
    <w:rsid w:val="00596427"/>
    <w:rsid w:val="005A3077"/>
    <w:rsid w:val="005A3CE3"/>
    <w:rsid w:val="005A4AA8"/>
    <w:rsid w:val="005A4E90"/>
    <w:rsid w:val="005A61BF"/>
    <w:rsid w:val="005B5C54"/>
    <w:rsid w:val="005C03B6"/>
    <w:rsid w:val="005C137C"/>
    <w:rsid w:val="005C1B14"/>
    <w:rsid w:val="005D6339"/>
    <w:rsid w:val="005E4D43"/>
    <w:rsid w:val="005E752E"/>
    <w:rsid w:val="005E787B"/>
    <w:rsid w:val="005F72F7"/>
    <w:rsid w:val="0060020D"/>
    <w:rsid w:val="00603D03"/>
    <w:rsid w:val="00617869"/>
    <w:rsid w:val="00630A65"/>
    <w:rsid w:val="00630A96"/>
    <w:rsid w:val="00630E50"/>
    <w:rsid w:val="006365EF"/>
    <w:rsid w:val="00636D3F"/>
    <w:rsid w:val="00636FCF"/>
    <w:rsid w:val="00646B1E"/>
    <w:rsid w:val="00647EAC"/>
    <w:rsid w:val="00652B63"/>
    <w:rsid w:val="006542F5"/>
    <w:rsid w:val="00656F3F"/>
    <w:rsid w:val="006659BF"/>
    <w:rsid w:val="00667037"/>
    <w:rsid w:val="0067026E"/>
    <w:rsid w:val="006706E1"/>
    <w:rsid w:val="00671BF5"/>
    <w:rsid w:val="0067328D"/>
    <w:rsid w:val="006758FB"/>
    <w:rsid w:val="00680620"/>
    <w:rsid w:val="00680D95"/>
    <w:rsid w:val="00682A69"/>
    <w:rsid w:val="00683CFD"/>
    <w:rsid w:val="006945DD"/>
    <w:rsid w:val="006959C0"/>
    <w:rsid w:val="006A4511"/>
    <w:rsid w:val="006A7CD6"/>
    <w:rsid w:val="006B0BCB"/>
    <w:rsid w:val="006C4754"/>
    <w:rsid w:val="006C4920"/>
    <w:rsid w:val="006C61D0"/>
    <w:rsid w:val="006D48F7"/>
    <w:rsid w:val="006D686B"/>
    <w:rsid w:val="006E40CC"/>
    <w:rsid w:val="006E6252"/>
    <w:rsid w:val="006E62BD"/>
    <w:rsid w:val="006F0BD8"/>
    <w:rsid w:val="006F647F"/>
    <w:rsid w:val="006F7B51"/>
    <w:rsid w:val="007058ED"/>
    <w:rsid w:val="007221D9"/>
    <w:rsid w:val="007227EA"/>
    <w:rsid w:val="00724F51"/>
    <w:rsid w:val="00726B95"/>
    <w:rsid w:val="00727EBA"/>
    <w:rsid w:val="007309ED"/>
    <w:rsid w:val="00731B5A"/>
    <w:rsid w:val="007461BA"/>
    <w:rsid w:val="00747C67"/>
    <w:rsid w:val="00747D05"/>
    <w:rsid w:val="00747EB0"/>
    <w:rsid w:val="00751F0E"/>
    <w:rsid w:val="00753B8B"/>
    <w:rsid w:val="00762533"/>
    <w:rsid w:val="00766711"/>
    <w:rsid w:val="00767380"/>
    <w:rsid w:val="007816F5"/>
    <w:rsid w:val="0078463A"/>
    <w:rsid w:val="007852DF"/>
    <w:rsid w:val="00785518"/>
    <w:rsid w:val="007964D9"/>
    <w:rsid w:val="007A0594"/>
    <w:rsid w:val="007A34CC"/>
    <w:rsid w:val="007A446E"/>
    <w:rsid w:val="007B1ADF"/>
    <w:rsid w:val="007B5572"/>
    <w:rsid w:val="007B55EB"/>
    <w:rsid w:val="007C2A54"/>
    <w:rsid w:val="007C65DF"/>
    <w:rsid w:val="007D1698"/>
    <w:rsid w:val="007D36D7"/>
    <w:rsid w:val="007D3BBA"/>
    <w:rsid w:val="007E26AB"/>
    <w:rsid w:val="007E5555"/>
    <w:rsid w:val="007E6E0D"/>
    <w:rsid w:val="007F0628"/>
    <w:rsid w:val="007F0A66"/>
    <w:rsid w:val="007F5FBD"/>
    <w:rsid w:val="007F6AE5"/>
    <w:rsid w:val="0080147C"/>
    <w:rsid w:val="00807F3F"/>
    <w:rsid w:val="00811056"/>
    <w:rsid w:val="008117F3"/>
    <w:rsid w:val="008179CF"/>
    <w:rsid w:val="00822CD7"/>
    <w:rsid w:val="0085158B"/>
    <w:rsid w:val="00851EDF"/>
    <w:rsid w:val="008524DE"/>
    <w:rsid w:val="00854B89"/>
    <w:rsid w:val="008628FF"/>
    <w:rsid w:val="00876977"/>
    <w:rsid w:val="00882109"/>
    <w:rsid w:val="00887ED1"/>
    <w:rsid w:val="008925E1"/>
    <w:rsid w:val="008959E5"/>
    <w:rsid w:val="008A0C13"/>
    <w:rsid w:val="008A4B5A"/>
    <w:rsid w:val="008A56C5"/>
    <w:rsid w:val="008B0386"/>
    <w:rsid w:val="008B2926"/>
    <w:rsid w:val="008B6299"/>
    <w:rsid w:val="008C6032"/>
    <w:rsid w:val="008C61DD"/>
    <w:rsid w:val="008C6EE3"/>
    <w:rsid w:val="008C72CE"/>
    <w:rsid w:val="008D1547"/>
    <w:rsid w:val="008D3B9C"/>
    <w:rsid w:val="008D5DD3"/>
    <w:rsid w:val="008D6FE5"/>
    <w:rsid w:val="008D7A77"/>
    <w:rsid w:val="008E55E8"/>
    <w:rsid w:val="008E5A58"/>
    <w:rsid w:val="008F0443"/>
    <w:rsid w:val="008F4F41"/>
    <w:rsid w:val="009021CB"/>
    <w:rsid w:val="00903471"/>
    <w:rsid w:val="009052C8"/>
    <w:rsid w:val="00910EAE"/>
    <w:rsid w:val="0091297F"/>
    <w:rsid w:val="00922A76"/>
    <w:rsid w:val="009265CE"/>
    <w:rsid w:val="00926B75"/>
    <w:rsid w:val="00926EED"/>
    <w:rsid w:val="009305ED"/>
    <w:rsid w:val="009319DF"/>
    <w:rsid w:val="009325B3"/>
    <w:rsid w:val="0093553B"/>
    <w:rsid w:val="00941E4F"/>
    <w:rsid w:val="00942273"/>
    <w:rsid w:val="00942C2B"/>
    <w:rsid w:val="00944BA3"/>
    <w:rsid w:val="00945AF2"/>
    <w:rsid w:val="00950ECD"/>
    <w:rsid w:val="009546F7"/>
    <w:rsid w:val="0096257A"/>
    <w:rsid w:val="00962A33"/>
    <w:rsid w:val="00964D81"/>
    <w:rsid w:val="00971349"/>
    <w:rsid w:val="00972D6F"/>
    <w:rsid w:val="00976158"/>
    <w:rsid w:val="00983D50"/>
    <w:rsid w:val="009862FA"/>
    <w:rsid w:val="00990801"/>
    <w:rsid w:val="00993BA2"/>
    <w:rsid w:val="009A77EA"/>
    <w:rsid w:val="009B12FD"/>
    <w:rsid w:val="009B7468"/>
    <w:rsid w:val="009C0DB9"/>
    <w:rsid w:val="009C4489"/>
    <w:rsid w:val="009D2B33"/>
    <w:rsid w:val="009D3948"/>
    <w:rsid w:val="009D3DFD"/>
    <w:rsid w:val="009E6B14"/>
    <w:rsid w:val="009F37FD"/>
    <w:rsid w:val="00A0256C"/>
    <w:rsid w:val="00A1014D"/>
    <w:rsid w:val="00A10793"/>
    <w:rsid w:val="00A208C6"/>
    <w:rsid w:val="00A25522"/>
    <w:rsid w:val="00A36E4C"/>
    <w:rsid w:val="00A37E02"/>
    <w:rsid w:val="00A41185"/>
    <w:rsid w:val="00A42768"/>
    <w:rsid w:val="00A4506B"/>
    <w:rsid w:val="00A45A3B"/>
    <w:rsid w:val="00A471D7"/>
    <w:rsid w:val="00A52A37"/>
    <w:rsid w:val="00A56172"/>
    <w:rsid w:val="00A56276"/>
    <w:rsid w:val="00A644B7"/>
    <w:rsid w:val="00A654E2"/>
    <w:rsid w:val="00A70C54"/>
    <w:rsid w:val="00A71AE2"/>
    <w:rsid w:val="00A72BD4"/>
    <w:rsid w:val="00A76A30"/>
    <w:rsid w:val="00A82E66"/>
    <w:rsid w:val="00A86326"/>
    <w:rsid w:val="00A8780D"/>
    <w:rsid w:val="00A9060C"/>
    <w:rsid w:val="00A94B1F"/>
    <w:rsid w:val="00A9680A"/>
    <w:rsid w:val="00AA0F1D"/>
    <w:rsid w:val="00AA2D8E"/>
    <w:rsid w:val="00AA7889"/>
    <w:rsid w:val="00AB110C"/>
    <w:rsid w:val="00AB1A90"/>
    <w:rsid w:val="00AC2462"/>
    <w:rsid w:val="00AC558D"/>
    <w:rsid w:val="00AC6964"/>
    <w:rsid w:val="00AD0BA8"/>
    <w:rsid w:val="00AE7608"/>
    <w:rsid w:val="00AF1A9F"/>
    <w:rsid w:val="00AF5792"/>
    <w:rsid w:val="00AF6B07"/>
    <w:rsid w:val="00B12CA8"/>
    <w:rsid w:val="00B139D4"/>
    <w:rsid w:val="00B157E3"/>
    <w:rsid w:val="00B2132B"/>
    <w:rsid w:val="00B2498E"/>
    <w:rsid w:val="00B26E6C"/>
    <w:rsid w:val="00B30795"/>
    <w:rsid w:val="00B3557D"/>
    <w:rsid w:val="00B415B4"/>
    <w:rsid w:val="00B46C3E"/>
    <w:rsid w:val="00B52DF3"/>
    <w:rsid w:val="00B558AF"/>
    <w:rsid w:val="00B66838"/>
    <w:rsid w:val="00B709CD"/>
    <w:rsid w:val="00B829C9"/>
    <w:rsid w:val="00B83A6F"/>
    <w:rsid w:val="00BA7D93"/>
    <w:rsid w:val="00BB006C"/>
    <w:rsid w:val="00BB0277"/>
    <w:rsid w:val="00BB057D"/>
    <w:rsid w:val="00BB4A7B"/>
    <w:rsid w:val="00BC1DF9"/>
    <w:rsid w:val="00BC7458"/>
    <w:rsid w:val="00BE1765"/>
    <w:rsid w:val="00BE2817"/>
    <w:rsid w:val="00BE28BC"/>
    <w:rsid w:val="00BF18B1"/>
    <w:rsid w:val="00BF45A6"/>
    <w:rsid w:val="00BF4C8D"/>
    <w:rsid w:val="00BF724A"/>
    <w:rsid w:val="00BF76CE"/>
    <w:rsid w:val="00C0489C"/>
    <w:rsid w:val="00C06638"/>
    <w:rsid w:val="00C10573"/>
    <w:rsid w:val="00C1693E"/>
    <w:rsid w:val="00C256C2"/>
    <w:rsid w:val="00C31AE1"/>
    <w:rsid w:val="00C37146"/>
    <w:rsid w:val="00C37D24"/>
    <w:rsid w:val="00C41F66"/>
    <w:rsid w:val="00C432B8"/>
    <w:rsid w:val="00C46B2C"/>
    <w:rsid w:val="00C6184E"/>
    <w:rsid w:val="00C71AFB"/>
    <w:rsid w:val="00C73334"/>
    <w:rsid w:val="00C734A1"/>
    <w:rsid w:val="00C76299"/>
    <w:rsid w:val="00C77DDF"/>
    <w:rsid w:val="00C84A66"/>
    <w:rsid w:val="00C873DB"/>
    <w:rsid w:val="00C94DED"/>
    <w:rsid w:val="00C95430"/>
    <w:rsid w:val="00CA5A69"/>
    <w:rsid w:val="00CB07C6"/>
    <w:rsid w:val="00CB247C"/>
    <w:rsid w:val="00CC53D7"/>
    <w:rsid w:val="00CD0919"/>
    <w:rsid w:val="00CD24B9"/>
    <w:rsid w:val="00CD7CC5"/>
    <w:rsid w:val="00CE2AE1"/>
    <w:rsid w:val="00CF24DD"/>
    <w:rsid w:val="00CF7679"/>
    <w:rsid w:val="00D04A7F"/>
    <w:rsid w:val="00D11D82"/>
    <w:rsid w:val="00D1489D"/>
    <w:rsid w:val="00D208AB"/>
    <w:rsid w:val="00D25901"/>
    <w:rsid w:val="00D31F06"/>
    <w:rsid w:val="00D32D79"/>
    <w:rsid w:val="00D364C6"/>
    <w:rsid w:val="00D41D01"/>
    <w:rsid w:val="00D5367D"/>
    <w:rsid w:val="00D56B75"/>
    <w:rsid w:val="00D61FA5"/>
    <w:rsid w:val="00D62D72"/>
    <w:rsid w:val="00D65464"/>
    <w:rsid w:val="00D67FF1"/>
    <w:rsid w:val="00D707B7"/>
    <w:rsid w:val="00D77F34"/>
    <w:rsid w:val="00D9134D"/>
    <w:rsid w:val="00D93ED4"/>
    <w:rsid w:val="00D95C0C"/>
    <w:rsid w:val="00DA5ABB"/>
    <w:rsid w:val="00DA7636"/>
    <w:rsid w:val="00DB08C2"/>
    <w:rsid w:val="00DB1E60"/>
    <w:rsid w:val="00DB7CDF"/>
    <w:rsid w:val="00DC01B9"/>
    <w:rsid w:val="00DC5C6C"/>
    <w:rsid w:val="00DC72CD"/>
    <w:rsid w:val="00DD1047"/>
    <w:rsid w:val="00DD25F8"/>
    <w:rsid w:val="00DD28F6"/>
    <w:rsid w:val="00DD6A89"/>
    <w:rsid w:val="00DD703D"/>
    <w:rsid w:val="00DF6EBA"/>
    <w:rsid w:val="00E021B4"/>
    <w:rsid w:val="00E03DAD"/>
    <w:rsid w:val="00E07347"/>
    <w:rsid w:val="00E12295"/>
    <w:rsid w:val="00E13CB1"/>
    <w:rsid w:val="00E33FA4"/>
    <w:rsid w:val="00E456CD"/>
    <w:rsid w:val="00E47893"/>
    <w:rsid w:val="00E47E3C"/>
    <w:rsid w:val="00E507A7"/>
    <w:rsid w:val="00E51D33"/>
    <w:rsid w:val="00E53B9D"/>
    <w:rsid w:val="00E5439E"/>
    <w:rsid w:val="00E647BC"/>
    <w:rsid w:val="00E64DE1"/>
    <w:rsid w:val="00E747AB"/>
    <w:rsid w:val="00E80993"/>
    <w:rsid w:val="00E83DD4"/>
    <w:rsid w:val="00E90592"/>
    <w:rsid w:val="00E92304"/>
    <w:rsid w:val="00E9339B"/>
    <w:rsid w:val="00E9352C"/>
    <w:rsid w:val="00E94671"/>
    <w:rsid w:val="00EA3690"/>
    <w:rsid w:val="00EC1B8A"/>
    <w:rsid w:val="00EC2E54"/>
    <w:rsid w:val="00EC478D"/>
    <w:rsid w:val="00EC5AB4"/>
    <w:rsid w:val="00ED2A0C"/>
    <w:rsid w:val="00ED6406"/>
    <w:rsid w:val="00EF38A7"/>
    <w:rsid w:val="00F03B9E"/>
    <w:rsid w:val="00F03E99"/>
    <w:rsid w:val="00F045EC"/>
    <w:rsid w:val="00F11879"/>
    <w:rsid w:val="00F143FD"/>
    <w:rsid w:val="00F167FF"/>
    <w:rsid w:val="00F175FC"/>
    <w:rsid w:val="00F21595"/>
    <w:rsid w:val="00F23144"/>
    <w:rsid w:val="00F33479"/>
    <w:rsid w:val="00F368B7"/>
    <w:rsid w:val="00F50164"/>
    <w:rsid w:val="00F506B1"/>
    <w:rsid w:val="00F638CF"/>
    <w:rsid w:val="00F74023"/>
    <w:rsid w:val="00F75ADD"/>
    <w:rsid w:val="00F7650E"/>
    <w:rsid w:val="00F76FBC"/>
    <w:rsid w:val="00F8309D"/>
    <w:rsid w:val="00F86563"/>
    <w:rsid w:val="00F951D5"/>
    <w:rsid w:val="00FB2D0A"/>
    <w:rsid w:val="00FB4A76"/>
    <w:rsid w:val="00FB7822"/>
    <w:rsid w:val="00FC023B"/>
    <w:rsid w:val="00FC5658"/>
    <w:rsid w:val="00FD331D"/>
    <w:rsid w:val="00FD66B5"/>
    <w:rsid w:val="00FE278E"/>
    <w:rsid w:val="00FE3A39"/>
    <w:rsid w:val="00FF0A97"/>
    <w:rsid w:val="1E903634"/>
    <w:rsid w:val="1FA02EE2"/>
    <w:rsid w:val="39DD0C42"/>
    <w:rsid w:val="7443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qFormat="1" w:uiPriority="99" w:semiHidden="0" w:name="Body Text Indent 2"/>
    <w:lsdException w:qFormat="1"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1"/>
    <w:qFormat/>
    <w:uiPriority w:val="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52"/>
    <w:unhideWhenUsed/>
    <w:qFormat/>
    <w:uiPriority w:val="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46"/>
    <w:qFormat/>
    <w:uiPriority w:val="0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paragraph" w:styleId="5">
    <w:name w:val="heading 4"/>
    <w:basedOn w:val="1"/>
    <w:next w:val="1"/>
    <w:link w:val="54"/>
    <w:qFormat/>
    <w:uiPriority w:val="0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hAnsi="Times New Roman" w:eastAsia="Times New Roman" w:cs="Times New Roman"/>
      <w:bCs/>
      <w:sz w:val="28"/>
      <w:szCs w:val="28"/>
      <w:lang w:eastAsia="ar-SA"/>
    </w:rPr>
  </w:style>
  <w:style w:type="paragraph" w:styleId="6">
    <w:name w:val="heading 5"/>
    <w:basedOn w:val="1"/>
    <w:next w:val="1"/>
    <w:link w:val="55"/>
    <w:qFormat/>
    <w:uiPriority w:val="0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hAnsi="Times New Roman" w:eastAsia="Times New Roman" w:cs="Times New Roman"/>
      <w:bCs/>
      <w:sz w:val="28"/>
      <w:szCs w:val="28"/>
      <w:lang w:eastAsia="ar-SA"/>
    </w:rPr>
  </w:style>
  <w:style w:type="paragraph" w:styleId="7">
    <w:name w:val="heading 6"/>
    <w:basedOn w:val="1"/>
    <w:next w:val="1"/>
    <w:link w:val="56"/>
    <w:qFormat/>
    <w:uiPriority w:val="0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hAnsi="Times New Roman CYR" w:eastAsia="Times New Roman" w:cs="Times New Roman CYR"/>
      <w:b/>
      <w:bCs/>
      <w:sz w:val="28"/>
      <w:szCs w:val="20"/>
      <w:lang w:eastAsia="ar-SA"/>
    </w:rPr>
  </w:style>
  <w:style w:type="paragraph" w:styleId="8">
    <w:name w:val="heading 7"/>
    <w:basedOn w:val="1"/>
    <w:next w:val="1"/>
    <w:link w:val="57"/>
    <w:qFormat/>
    <w:uiPriority w:val="0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ar-SA"/>
    </w:rPr>
  </w:style>
  <w:style w:type="paragraph" w:styleId="9">
    <w:name w:val="heading 8"/>
    <w:basedOn w:val="1"/>
    <w:next w:val="1"/>
    <w:link w:val="58"/>
    <w:qFormat/>
    <w:uiPriority w:val="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10">
    <w:name w:val="heading 9"/>
    <w:basedOn w:val="1"/>
    <w:next w:val="1"/>
    <w:link w:val="59"/>
    <w:qFormat/>
    <w:uiPriority w:val="0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hAnsi="Times New Roman CYR" w:eastAsia="Times New Roman" w:cs="Times New Roman CYR"/>
      <w:sz w:val="24"/>
      <w:szCs w:val="24"/>
      <w:lang w:eastAsia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0"/>
    <w:rPr>
      <w:vertAlign w:val="superscript"/>
    </w:rPr>
  </w:style>
  <w:style w:type="character" w:styleId="14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page number"/>
    <w:basedOn w:val="18"/>
    <w:qFormat/>
    <w:uiPriority w:val="0"/>
  </w:style>
  <w:style w:type="character" w:customStyle="1" w:styleId="18">
    <w:name w:val="Основной шрифт абзаца1"/>
    <w:qFormat/>
    <w:uiPriority w:val="0"/>
  </w:style>
  <w:style w:type="character" w:styleId="19">
    <w:name w:val="Strong"/>
    <w:basedOn w:val="11"/>
    <w:qFormat/>
    <w:uiPriority w:val="0"/>
    <w:rPr>
      <w:b/>
      <w:bCs/>
    </w:rPr>
  </w:style>
  <w:style w:type="paragraph" w:styleId="20">
    <w:name w:val="Balloon Text"/>
    <w:basedOn w:val="1"/>
    <w:link w:val="105"/>
    <w:qFormat/>
    <w:uiPriority w:val="0"/>
    <w:pPr>
      <w:suppressAutoHyphens/>
      <w:spacing w:after="0" w:line="240" w:lineRule="auto"/>
    </w:pPr>
    <w:rPr>
      <w:rFonts w:ascii="Tahoma" w:hAnsi="Tahoma" w:eastAsia="Times New Roman" w:cs="Tahoma"/>
      <w:sz w:val="16"/>
      <w:szCs w:val="16"/>
      <w:lang w:eastAsia="ar-SA"/>
    </w:rPr>
  </w:style>
  <w:style w:type="paragraph" w:styleId="21">
    <w:name w:val="Plain Text"/>
    <w:basedOn w:val="1"/>
    <w:link w:val="128"/>
    <w:qFormat/>
    <w:uiPriority w:val="0"/>
    <w:pPr>
      <w:spacing w:after="0" w:line="240" w:lineRule="auto"/>
    </w:pPr>
    <w:rPr>
      <w:rFonts w:ascii="Courier New" w:hAnsi="Courier New" w:eastAsia="Times New Roman" w:cs="Times New Roman"/>
      <w:sz w:val="20"/>
      <w:szCs w:val="24"/>
      <w:lang w:eastAsia="ru-RU"/>
    </w:rPr>
  </w:style>
  <w:style w:type="paragraph" w:styleId="22">
    <w:name w:val="Body Text Indent 3"/>
    <w:basedOn w:val="1"/>
    <w:link w:val="66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23">
    <w:name w:val="endnote text"/>
    <w:basedOn w:val="1"/>
    <w:link w:val="99"/>
    <w:qFormat/>
    <w:uiPriority w:val="0"/>
    <w:pPr>
      <w:widowControl w:val="0"/>
      <w:suppressAutoHyphens/>
      <w:autoSpaceDE w:val="0"/>
      <w:spacing w:after="120" w:line="240" w:lineRule="auto"/>
      <w:jc w:val="both"/>
    </w:pPr>
    <w:rPr>
      <w:rFonts w:ascii="Times New Roman" w:hAnsi="Times New Roman" w:eastAsia="Times New Roman" w:cs="Times New Roman"/>
      <w:sz w:val="20"/>
      <w:szCs w:val="24"/>
      <w:lang w:eastAsia="ar-SA"/>
    </w:rPr>
  </w:style>
  <w:style w:type="paragraph" w:styleId="24">
    <w:name w:val="caption"/>
    <w:basedOn w:val="1"/>
    <w:next w:val="1"/>
    <w:qFormat/>
    <w:uiPriority w:val="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25">
    <w:name w:val="annotation text"/>
    <w:basedOn w:val="1"/>
    <w:link w:val="12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6">
    <w:name w:val="annotation subject"/>
    <w:basedOn w:val="25"/>
    <w:next w:val="25"/>
    <w:link w:val="122"/>
    <w:semiHidden/>
    <w:unhideWhenUsed/>
    <w:qFormat/>
    <w:uiPriority w:val="99"/>
    <w:rPr>
      <w:b/>
      <w:bCs/>
    </w:rPr>
  </w:style>
  <w:style w:type="paragraph" w:styleId="27">
    <w:name w:val="footnote text"/>
    <w:basedOn w:val="1"/>
    <w:link w:val="44"/>
    <w:unhideWhenUsed/>
    <w:qFormat/>
    <w:uiPriority w:val="0"/>
    <w:pPr>
      <w:spacing w:after="0" w:line="240" w:lineRule="auto"/>
    </w:pPr>
    <w:rPr>
      <w:sz w:val="20"/>
      <w:szCs w:val="20"/>
    </w:rPr>
  </w:style>
  <w:style w:type="paragraph" w:styleId="28">
    <w:name w:val="header"/>
    <w:basedOn w:val="1"/>
    <w:link w:val="48"/>
    <w:qFormat/>
    <w:uiPriority w:val="9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29">
    <w:name w:val="Body Text"/>
    <w:basedOn w:val="1"/>
    <w:link w:val="47"/>
    <w:qFormat/>
    <w:uiPriority w:val="0"/>
    <w:pPr>
      <w:autoSpaceDE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30">
    <w:name w:val="Body Text Indent"/>
    <w:basedOn w:val="1"/>
    <w:link w:val="53"/>
    <w:unhideWhenUsed/>
    <w:qFormat/>
    <w:uiPriority w:val="0"/>
    <w:pPr>
      <w:spacing w:after="120"/>
      <w:ind w:left="283"/>
    </w:pPr>
  </w:style>
  <w:style w:type="paragraph" w:styleId="31">
    <w:name w:val="Title"/>
    <w:basedOn w:val="1"/>
    <w:link w:val="43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32">
    <w:name w:val="footer"/>
    <w:basedOn w:val="1"/>
    <w:link w:val="80"/>
    <w:qFormat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33">
    <w:name w:val="List"/>
    <w:basedOn w:val="29"/>
    <w:qFormat/>
    <w:uiPriority w:val="0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styleId="34">
    <w:name w:val="Normal (Web)"/>
    <w:basedOn w:val="1"/>
    <w:qFormat/>
    <w:uiPriority w:val="9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5">
    <w:name w:val="Body Text 3"/>
    <w:basedOn w:val="1"/>
    <w:link w:val="127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6">
    <w:name w:val="Body Text Indent 2"/>
    <w:basedOn w:val="1"/>
    <w:link w:val="137"/>
    <w:unhideWhenUsed/>
    <w:qFormat/>
    <w:uiPriority w:val="99"/>
    <w:pPr>
      <w:spacing w:after="120" w:line="480" w:lineRule="auto"/>
      <w:ind w:left="283"/>
    </w:pPr>
  </w:style>
  <w:style w:type="paragraph" w:styleId="37">
    <w:name w:val="Subtitle"/>
    <w:basedOn w:val="38"/>
    <w:next w:val="29"/>
    <w:link w:val="78"/>
    <w:qFormat/>
    <w:uiPriority w:val="0"/>
    <w:pPr>
      <w:jc w:val="center"/>
    </w:pPr>
    <w:rPr>
      <w:i/>
      <w:iCs/>
    </w:rPr>
  </w:style>
  <w:style w:type="paragraph" w:customStyle="1" w:styleId="38">
    <w:name w:val="Заголовок1"/>
    <w:basedOn w:val="1"/>
    <w:next w:val="29"/>
    <w:qFormat/>
    <w:uiPriority w:val="0"/>
    <w:pPr>
      <w:keepNext/>
      <w:suppressAutoHyphens/>
      <w:spacing w:before="240" w:after="120" w:line="240" w:lineRule="auto"/>
    </w:pPr>
    <w:rPr>
      <w:rFonts w:ascii="Arial" w:hAnsi="Arial" w:eastAsia="Microsoft YaHei" w:cs="Mangal"/>
      <w:sz w:val="28"/>
      <w:szCs w:val="28"/>
      <w:lang w:eastAsia="ar-SA"/>
    </w:rPr>
  </w:style>
  <w:style w:type="paragraph" w:styleId="39">
    <w:name w:val="Signature"/>
    <w:basedOn w:val="1"/>
    <w:link w:val="109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40">
    <w:name w:val="Block Text"/>
    <w:basedOn w:val="1"/>
    <w:qFormat/>
    <w:uiPriority w:val="0"/>
    <w:pPr>
      <w:spacing w:after="0" w:line="240" w:lineRule="auto"/>
      <w:ind w:left="-284" w:right="-483" w:firstLine="568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41">
    <w:name w:val="Table Grid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42">
    <w:name w:val="List Paragraph"/>
    <w:basedOn w:val="1"/>
    <w:qFormat/>
    <w:uiPriority w:val="0"/>
    <w:pPr>
      <w:spacing w:after="160" w:line="259" w:lineRule="auto"/>
      <w:ind w:left="720"/>
      <w:contextualSpacing/>
    </w:pPr>
  </w:style>
  <w:style w:type="character" w:customStyle="1" w:styleId="43">
    <w:name w:val="Заголовок Знак"/>
    <w:basedOn w:val="11"/>
    <w:link w:val="31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44">
    <w:name w:val="Текст сноски Знак"/>
    <w:basedOn w:val="11"/>
    <w:link w:val="27"/>
    <w:qFormat/>
    <w:uiPriority w:val="0"/>
    <w:rPr>
      <w:sz w:val="20"/>
      <w:szCs w:val="20"/>
    </w:rPr>
  </w:style>
  <w:style w:type="paragraph" w:customStyle="1" w:styleId="45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6">
    <w:name w:val="Заголовок 3 Знак"/>
    <w:basedOn w:val="11"/>
    <w:link w:val="4"/>
    <w:uiPriority w:val="0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character" w:customStyle="1" w:styleId="47">
    <w:name w:val="Основной текст Знак"/>
    <w:basedOn w:val="11"/>
    <w:link w:val="29"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48">
    <w:name w:val="Верхний колонтитул Знак"/>
    <w:basedOn w:val="11"/>
    <w:link w:val="28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49">
    <w:name w:val="Основной текст 21"/>
    <w:basedOn w:val="1"/>
    <w:uiPriority w:val="0"/>
    <w:pPr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50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customStyle="1" w:styleId="51">
    <w:name w:val="Заголовок 1 Знак"/>
    <w:basedOn w:val="11"/>
    <w:link w:val="2"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52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53">
    <w:name w:val="Основной текст с отступом Знак"/>
    <w:basedOn w:val="11"/>
    <w:link w:val="30"/>
    <w:uiPriority w:val="0"/>
  </w:style>
  <w:style w:type="character" w:customStyle="1" w:styleId="54">
    <w:name w:val="Заголовок 4 Знак"/>
    <w:basedOn w:val="11"/>
    <w:link w:val="5"/>
    <w:uiPriority w:val="0"/>
    <w:rPr>
      <w:rFonts w:ascii="Times New Roman" w:hAnsi="Times New Roman" w:eastAsia="Times New Roman" w:cs="Times New Roman"/>
      <w:bCs/>
      <w:sz w:val="28"/>
      <w:szCs w:val="28"/>
      <w:lang w:eastAsia="ar-SA"/>
    </w:rPr>
  </w:style>
  <w:style w:type="character" w:customStyle="1" w:styleId="55">
    <w:name w:val="Заголовок 5 Знак"/>
    <w:basedOn w:val="11"/>
    <w:link w:val="6"/>
    <w:uiPriority w:val="0"/>
    <w:rPr>
      <w:rFonts w:ascii="Times New Roman" w:hAnsi="Times New Roman" w:eastAsia="Times New Roman" w:cs="Times New Roman"/>
      <w:bCs/>
      <w:sz w:val="28"/>
      <w:szCs w:val="28"/>
      <w:lang w:eastAsia="ar-SA"/>
    </w:rPr>
  </w:style>
  <w:style w:type="character" w:customStyle="1" w:styleId="56">
    <w:name w:val="Заголовок 6 Знак"/>
    <w:basedOn w:val="11"/>
    <w:link w:val="7"/>
    <w:uiPriority w:val="0"/>
    <w:rPr>
      <w:rFonts w:ascii="Times New Roman CYR" w:hAnsi="Times New Roman CYR" w:eastAsia="Times New Roman" w:cs="Times New Roman CYR"/>
      <w:b/>
      <w:bCs/>
      <w:sz w:val="28"/>
      <w:szCs w:val="20"/>
      <w:lang w:eastAsia="ar-SA"/>
    </w:rPr>
  </w:style>
  <w:style w:type="character" w:customStyle="1" w:styleId="57">
    <w:name w:val="Заголовок 7 Знак"/>
    <w:basedOn w:val="11"/>
    <w:link w:val="8"/>
    <w:uiPriority w:val="0"/>
    <w:rPr>
      <w:rFonts w:ascii="Times New Roman" w:hAnsi="Times New Roman" w:eastAsia="Times New Roman" w:cs="Times New Roman"/>
      <w:b/>
      <w:bCs/>
      <w:sz w:val="28"/>
      <w:szCs w:val="20"/>
      <w:lang w:eastAsia="ar-SA"/>
    </w:rPr>
  </w:style>
  <w:style w:type="character" w:customStyle="1" w:styleId="58">
    <w:name w:val="Заголовок 8 Знак"/>
    <w:basedOn w:val="11"/>
    <w:link w:val="9"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customStyle="1" w:styleId="59">
    <w:name w:val="Заголовок 9 Знак"/>
    <w:basedOn w:val="11"/>
    <w:link w:val="10"/>
    <w:uiPriority w:val="0"/>
    <w:rPr>
      <w:rFonts w:ascii="Times New Roman CYR" w:hAnsi="Times New Roman CYR" w:eastAsia="Times New Roman" w:cs="Times New Roman CYR"/>
      <w:sz w:val="24"/>
      <w:szCs w:val="24"/>
      <w:lang w:eastAsia="ar-SA"/>
    </w:rPr>
  </w:style>
  <w:style w:type="character" w:customStyle="1" w:styleId="60">
    <w:name w:val="WW8Num3z0"/>
    <w:uiPriority w:val="0"/>
    <w:rPr>
      <w:rFonts w:ascii="Times New Roman CYR" w:hAnsi="Times New Roman CYR" w:cs="Times New Roman CYR"/>
      <w:sz w:val="28"/>
      <w:u w:val="none"/>
    </w:rPr>
  </w:style>
  <w:style w:type="character" w:customStyle="1" w:styleId="61">
    <w:name w:val="WW8NumSt2z0"/>
    <w:uiPriority w:val="0"/>
    <w:rPr>
      <w:rFonts w:ascii="Times New Roman CYR" w:hAnsi="Times New Roman CYR" w:cs="Times New Roman CYR"/>
      <w:sz w:val="28"/>
      <w:u w:val="none"/>
    </w:rPr>
  </w:style>
  <w:style w:type="character" w:customStyle="1" w:styleId="62">
    <w:name w:val="Символ сноски"/>
    <w:uiPriority w:val="0"/>
    <w:rPr>
      <w:sz w:val="20"/>
      <w:szCs w:val="20"/>
      <w:vertAlign w:val="superscript"/>
    </w:rPr>
  </w:style>
  <w:style w:type="character" w:customStyle="1" w:styleId="63">
    <w:name w:val="Текст выноски Знак"/>
    <w:uiPriority w:val="0"/>
    <w:rPr>
      <w:rFonts w:ascii="Tahoma" w:hAnsi="Tahoma" w:cs="Tahoma"/>
      <w:sz w:val="16"/>
      <w:szCs w:val="16"/>
    </w:rPr>
  </w:style>
  <w:style w:type="character" w:customStyle="1" w:styleId="64">
    <w:name w:val="Подпись Знак"/>
    <w:uiPriority w:val="0"/>
    <w:rPr>
      <w:sz w:val="28"/>
    </w:rPr>
  </w:style>
  <w:style w:type="character" w:customStyle="1" w:styleId="65">
    <w:name w:val="Основной текст 2 Знак"/>
    <w:basedOn w:val="18"/>
    <w:uiPriority w:val="0"/>
  </w:style>
  <w:style w:type="character" w:customStyle="1" w:styleId="66">
    <w:name w:val="Основной текст с отступом 3 Знак"/>
    <w:link w:val="22"/>
    <w:uiPriority w:val="99"/>
    <w:rPr>
      <w:sz w:val="16"/>
      <w:szCs w:val="16"/>
    </w:rPr>
  </w:style>
  <w:style w:type="character" w:customStyle="1" w:styleId="67">
    <w:name w:val="Символы концевой сноски"/>
    <w:uiPriority w:val="0"/>
  </w:style>
  <w:style w:type="paragraph" w:customStyle="1" w:styleId="68">
    <w:name w:val="Название2"/>
    <w:basedOn w:val="1"/>
    <w:uiPriority w:val="0"/>
    <w:pPr>
      <w:suppressLineNumbers/>
      <w:suppressAutoHyphen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ar-SA"/>
    </w:rPr>
  </w:style>
  <w:style w:type="paragraph" w:customStyle="1" w:styleId="69">
    <w:name w:val="Указатель1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Mangal"/>
      <w:sz w:val="20"/>
      <w:szCs w:val="20"/>
      <w:lang w:eastAsia="ar-SA"/>
    </w:rPr>
  </w:style>
  <w:style w:type="paragraph" w:customStyle="1" w:styleId="70">
    <w:name w:val="ConsNormal"/>
    <w:uiPriority w:val="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71">
    <w:name w:val="ConsNonformat"/>
    <w:uiPriority w:val="0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ar-SA" w:bidi="ar-SA"/>
    </w:rPr>
  </w:style>
  <w:style w:type="paragraph" w:customStyle="1" w:styleId="72">
    <w:name w:val="ConsTitle"/>
    <w:uiPriority w:val="0"/>
    <w:pPr>
      <w:widowControl w:val="0"/>
      <w:suppressAutoHyphens/>
      <w:autoSpaceDE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ar-SA" w:bidi="ar-SA"/>
    </w:rPr>
  </w:style>
  <w:style w:type="paragraph" w:customStyle="1" w:styleId="73">
    <w:name w:val="ConsCell"/>
    <w:uiPriority w:val="0"/>
    <w:pPr>
      <w:widowControl w:val="0"/>
      <w:suppressAutoHyphens/>
      <w:autoSpaceDE w:val="0"/>
      <w:spacing w:after="0" w:line="240" w:lineRule="auto"/>
      <w:ind w:right="19772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74">
    <w:name w:val="Iau?iue2"/>
    <w:uiPriority w:val="0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hAnsi="Courier" w:eastAsia="Times New Roman" w:cs="Courier"/>
      <w:sz w:val="26"/>
      <w:szCs w:val="26"/>
      <w:lang w:val="ru-RU" w:eastAsia="ar-SA" w:bidi="ar-SA"/>
    </w:rPr>
  </w:style>
  <w:style w:type="paragraph" w:customStyle="1" w:styleId="75">
    <w:name w:val="Основной текст 22"/>
    <w:basedOn w:val="1"/>
    <w:uiPriority w:val="0"/>
    <w:pPr>
      <w:suppressAutoHyphens/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76">
    <w:name w:val="Основной текст 31"/>
    <w:basedOn w:val="1"/>
    <w:uiPriority w:val="0"/>
    <w:pPr>
      <w:suppressAutoHyphens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customStyle="1" w:styleId="77">
    <w:name w:val="Основной текст с отступом 22"/>
    <w:basedOn w:val="1"/>
    <w:qFormat/>
    <w:uiPriority w:val="0"/>
    <w:pPr>
      <w:suppressAutoHyphens/>
      <w:spacing w:after="120" w:line="480" w:lineRule="auto"/>
      <w:ind w:left="283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78">
    <w:name w:val="Подзаголовок Знак"/>
    <w:basedOn w:val="11"/>
    <w:link w:val="37"/>
    <w:qFormat/>
    <w:uiPriority w:val="0"/>
    <w:rPr>
      <w:rFonts w:ascii="Arial" w:hAnsi="Arial" w:eastAsia="Microsoft YaHei" w:cs="Mangal"/>
      <w:i/>
      <w:iCs/>
      <w:sz w:val="28"/>
      <w:szCs w:val="28"/>
      <w:lang w:eastAsia="ar-SA"/>
    </w:rPr>
  </w:style>
  <w:style w:type="paragraph" w:customStyle="1" w:styleId="79">
    <w:name w:val="Цитата1"/>
    <w:basedOn w:val="1"/>
    <w:qFormat/>
    <w:uiPriority w:val="0"/>
    <w:pPr>
      <w:suppressAutoHyphens/>
      <w:spacing w:after="0" w:line="240" w:lineRule="auto"/>
      <w:ind w:left="113" w:right="113"/>
      <w:jc w:val="center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character" w:customStyle="1" w:styleId="80">
    <w:name w:val="Нижний колонтитул Знак"/>
    <w:basedOn w:val="11"/>
    <w:link w:val="32"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81">
    <w:name w:val="Основной текст с отступом 31"/>
    <w:basedOn w:val="1"/>
    <w:qFormat/>
    <w:uiPriority w:val="0"/>
    <w:pPr>
      <w:suppressAutoHyphens/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customStyle="1" w:styleId="82">
    <w:name w:val="Текст14-1"/>
    <w:basedOn w:val="1"/>
    <w:uiPriority w:val="0"/>
    <w:pPr>
      <w:suppressAutoHyphens/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83">
    <w:name w:val="Текст14-1.5"/>
    <w:basedOn w:val="1"/>
    <w:uiPriority w:val="0"/>
    <w:pPr>
      <w:widowControl w:val="0"/>
      <w:suppressAutoHyphens/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84">
    <w:name w:val="текст14-15"/>
    <w:basedOn w:val="1"/>
    <w:uiPriority w:val="0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85">
    <w:name w:val="Текст1"/>
    <w:basedOn w:val="1"/>
    <w:uiPriority w:val="0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customStyle="1" w:styleId="86">
    <w:name w:val="Block Quotation"/>
    <w:basedOn w:val="1"/>
    <w:uiPriority w:val="0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hAnsi="Arial" w:eastAsia="Times New Roman" w:cs="Arial"/>
      <w:sz w:val="24"/>
      <w:szCs w:val="20"/>
      <w:lang w:eastAsia="ar-SA"/>
    </w:rPr>
  </w:style>
  <w:style w:type="paragraph" w:customStyle="1" w:styleId="87">
    <w:name w:val="Normal1"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paragraph" w:customStyle="1" w:styleId="88">
    <w:name w:val="caaieiaie 1"/>
    <w:basedOn w:val="1"/>
    <w:next w:val="1"/>
    <w:uiPriority w:val="0"/>
    <w:pPr>
      <w:keepNext/>
      <w:widowControl w:val="0"/>
      <w:suppressAutoHyphens/>
      <w:spacing w:after="0" w:line="240" w:lineRule="auto"/>
      <w:jc w:val="center"/>
    </w:pPr>
    <w:rPr>
      <w:rFonts w:ascii="Arial" w:hAnsi="Arial" w:eastAsia="Times New Roman" w:cs="Arial"/>
      <w:b/>
      <w:sz w:val="24"/>
      <w:szCs w:val="20"/>
      <w:lang w:eastAsia="ar-SA"/>
    </w:rPr>
  </w:style>
  <w:style w:type="paragraph" w:customStyle="1" w:styleId="89">
    <w:name w:val="Знак"/>
    <w:basedOn w:val="5"/>
    <w:uiPriority w:val="0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90">
    <w:name w:val="Заголовок 11"/>
    <w:basedOn w:val="1"/>
    <w:next w:val="1"/>
    <w:uiPriority w:val="0"/>
    <w:pPr>
      <w:keepNext/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customStyle="1" w:styleId="91">
    <w:name w:val="текст сноски"/>
    <w:basedOn w:val="1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92">
    <w:name w:val="Текст 14-1.5"/>
    <w:basedOn w:val="1"/>
    <w:uiPriority w:val="0"/>
    <w:pPr>
      <w:widowControl w:val="0"/>
      <w:suppressAutoHyphens/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93">
    <w:name w:val="ConsPlusNonformat"/>
    <w:qFormat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ar-SA" w:bidi="ar-SA"/>
    </w:rPr>
  </w:style>
  <w:style w:type="paragraph" w:customStyle="1" w:styleId="94">
    <w:name w:val="Обычный1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ar-SA" w:bidi="ar-SA"/>
    </w:rPr>
  </w:style>
  <w:style w:type="paragraph" w:customStyle="1" w:styleId="95">
    <w:name w:val="Таблицы (моноширинный)"/>
    <w:basedOn w:val="1"/>
    <w:next w:val="1"/>
    <w:qFormat/>
    <w:uiPriority w:val="0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customStyle="1" w:styleId="96">
    <w:name w:val="Содерж"/>
    <w:basedOn w:val="1"/>
    <w:qFormat/>
    <w:uiPriority w:val="0"/>
    <w:pPr>
      <w:widowControl w:val="0"/>
      <w:suppressAutoHyphens/>
      <w:spacing w:after="12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97">
    <w:name w:val="Текст 14-15"/>
    <w:basedOn w:val="1"/>
    <w:qFormat/>
    <w:uiPriority w:val="0"/>
    <w:pPr>
      <w:widowControl w:val="0"/>
      <w:suppressAutoHyphens/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98">
    <w:name w:val="Основной текст с отступом 21"/>
    <w:basedOn w:val="1"/>
    <w:qFormat/>
    <w:uiPriority w:val="0"/>
    <w:pPr>
      <w:suppressAutoHyphens/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99">
    <w:name w:val="Текст концевой сноски Знак"/>
    <w:basedOn w:val="11"/>
    <w:link w:val="23"/>
    <w:uiPriority w:val="0"/>
    <w:rPr>
      <w:rFonts w:ascii="Times New Roman" w:hAnsi="Times New Roman" w:eastAsia="Times New Roman" w:cs="Times New Roman"/>
      <w:sz w:val="20"/>
      <w:szCs w:val="24"/>
      <w:lang w:eastAsia="ar-SA"/>
    </w:rPr>
  </w:style>
  <w:style w:type="paragraph" w:customStyle="1" w:styleId="100">
    <w:name w:val="заголовок 2"/>
    <w:basedOn w:val="1"/>
    <w:next w:val="1"/>
    <w:uiPriority w:val="0"/>
    <w:pPr>
      <w:keepNext/>
      <w:suppressAutoHyphens/>
      <w:autoSpaceDE w:val="0"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ar-SA"/>
    </w:rPr>
  </w:style>
  <w:style w:type="paragraph" w:customStyle="1" w:styleId="101">
    <w:name w:val="Письмо"/>
    <w:basedOn w:val="1"/>
    <w:qFormat/>
    <w:uiPriority w:val="0"/>
    <w:pPr>
      <w:suppressAutoHyphens/>
      <w:spacing w:before="3000" w:after="0" w:line="240" w:lineRule="auto"/>
      <w:ind w:left="4253"/>
      <w:jc w:val="center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02">
    <w:name w:val="Название объекта1"/>
    <w:basedOn w:val="1"/>
    <w:next w:val="1"/>
    <w:qFormat/>
    <w:uiPriority w:val="0"/>
    <w:pPr>
      <w:suppressAutoHyphens/>
      <w:spacing w:before="120" w:after="0" w:line="240" w:lineRule="atLeast"/>
      <w:jc w:val="right"/>
    </w:pPr>
    <w:rPr>
      <w:rFonts w:ascii="Times New Roman" w:hAnsi="Times New Roman" w:eastAsia="Times New Roman" w:cs="Times New Roman"/>
      <w:b/>
      <w:sz w:val="24"/>
      <w:szCs w:val="24"/>
      <w:lang w:eastAsia="ar-SA"/>
    </w:rPr>
  </w:style>
  <w:style w:type="paragraph" w:customStyle="1" w:styleId="103">
    <w:name w:val="ConsPlusCell"/>
    <w:uiPriority w:val="0"/>
    <w:pPr>
      <w:suppressAutoHyphens/>
      <w:autoSpaceDE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104">
    <w:name w:val="WW-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 w:eastAsia="ar-SA"/>
    </w:rPr>
  </w:style>
  <w:style w:type="character" w:customStyle="1" w:styleId="105">
    <w:name w:val="Текст выноски Знак1"/>
    <w:basedOn w:val="11"/>
    <w:link w:val="20"/>
    <w:qFormat/>
    <w:uiPriority w:val="0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06">
    <w:name w:val="Ñîäåðæ"/>
    <w:basedOn w:val="1"/>
    <w:qFormat/>
    <w:uiPriority w:val="0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customStyle="1" w:styleId="107">
    <w:name w:val="Норм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customStyle="1" w:styleId="108">
    <w:name w:val="ConsPlusTitle"/>
    <w:qFormat/>
    <w:uiPriority w:val="99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ar-SA" w:bidi="ar-SA"/>
    </w:rPr>
  </w:style>
  <w:style w:type="character" w:customStyle="1" w:styleId="109">
    <w:name w:val="Подпись Знак1"/>
    <w:basedOn w:val="11"/>
    <w:link w:val="39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0">
    <w:name w:val="çàãîëîâîê 4"/>
    <w:basedOn w:val="1"/>
    <w:next w:val="1"/>
    <w:uiPriority w:val="0"/>
    <w:pPr>
      <w:keepNext/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1">
    <w:name w:val="Îáû÷íû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ar-SA" w:bidi="ar-SA"/>
    </w:rPr>
  </w:style>
  <w:style w:type="paragraph" w:customStyle="1" w:styleId="112">
    <w:name w:val="Название1"/>
    <w:basedOn w:val="94"/>
    <w:qFormat/>
    <w:uiPriority w:val="0"/>
    <w:pPr>
      <w:jc w:val="center"/>
    </w:pPr>
    <w:rPr>
      <w:b/>
    </w:rPr>
  </w:style>
  <w:style w:type="paragraph" w:customStyle="1" w:styleId="113">
    <w:name w:val="заголовок 1"/>
    <w:basedOn w:val="1"/>
    <w:next w:val="1"/>
    <w:uiPriority w:val="0"/>
    <w:pPr>
      <w:keepNext/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sz w:val="26"/>
      <w:szCs w:val="20"/>
      <w:lang w:eastAsia="ar-SA"/>
    </w:rPr>
  </w:style>
  <w:style w:type="paragraph" w:customStyle="1" w:styleId="114">
    <w:name w:val="Содержимое таблицы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15">
    <w:name w:val="Заголовок таблицы"/>
    <w:basedOn w:val="114"/>
    <w:qFormat/>
    <w:uiPriority w:val="0"/>
    <w:pPr>
      <w:jc w:val="center"/>
    </w:pPr>
    <w:rPr>
      <w:b/>
      <w:bCs/>
    </w:rPr>
  </w:style>
  <w:style w:type="character" w:customStyle="1" w:styleId="116">
    <w:name w:val="grame"/>
    <w:uiPriority w:val="0"/>
  </w:style>
  <w:style w:type="paragraph" w:customStyle="1" w:styleId="117">
    <w:name w:val="WW-Заголовок 11"/>
    <w:basedOn w:val="1"/>
    <w:next w:val="1"/>
    <w:uiPriority w:val="0"/>
    <w:pPr>
      <w:keepNext/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customStyle="1" w:styleId="118">
    <w:name w:val="WW-Обычный1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ar-SA" w:bidi="ar-SA"/>
    </w:rPr>
  </w:style>
  <w:style w:type="paragraph" w:customStyle="1" w:styleId="119">
    <w:name w:val="Обычный2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ar-SA" w:bidi="ar-SA"/>
    </w:rPr>
  </w:style>
  <w:style w:type="paragraph" w:customStyle="1" w:styleId="120">
    <w:name w:val="14-15"/>
    <w:basedOn w:val="1"/>
    <w:qFormat/>
    <w:uiPriority w:val="0"/>
    <w:pPr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21">
    <w:name w:val="Текст примечания Знак"/>
    <w:basedOn w:val="11"/>
    <w:link w:val="25"/>
    <w:semiHidden/>
    <w:uiPriority w:val="99"/>
    <w:rPr>
      <w:sz w:val="20"/>
      <w:szCs w:val="20"/>
    </w:rPr>
  </w:style>
  <w:style w:type="character" w:customStyle="1" w:styleId="122">
    <w:name w:val="Тема примечания Знак"/>
    <w:basedOn w:val="121"/>
    <w:link w:val="26"/>
    <w:semiHidden/>
    <w:uiPriority w:val="99"/>
    <w:rPr>
      <w:b/>
      <w:bCs/>
      <w:sz w:val="20"/>
      <w:szCs w:val="20"/>
    </w:rPr>
  </w:style>
  <w:style w:type="paragraph" w:customStyle="1" w:styleId="123">
    <w:name w:val="Документ ИКСО"/>
    <w:basedOn w:val="1"/>
    <w:uiPriority w:val="0"/>
    <w:pPr>
      <w:spacing w:before="120" w:after="0" w:line="360" w:lineRule="auto"/>
      <w:ind w:firstLine="709"/>
      <w:jc w:val="both"/>
    </w:pPr>
    <w:rPr>
      <w:rFonts w:ascii="Times New Roman CYR" w:hAnsi="Times New Roman CYR" w:eastAsia="Times New Roman" w:cs="Times New Roman"/>
      <w:sz w:val="28"/>
      <w:szCs w:val="28"/>
      <w:lang w:eastAsia="ru-RU"/>
    </w:rPr>
  </w:style>
  <w:style w:type="paragraph" w:customStyle="1" w:styleId="124">
    <w:name w:val="Загл.14"/>
    <w:basedOn w:val="1"/>
    <w:uiPriority w:val="0"/>
    <w:pPr>
      <w:spacing w:after="0" w:line="240" w:lineRule="auto"/>
      <w:jc w:val="center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customStyle="1" w:styleId="125">
    <w:name w:val="Основной текст с отступом1"/>
    <w:basedOn w:val="1"/>
    <w:uiPriority w:val="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6">
    <w:name w:val="Îñíîâíîé òåêñò"/>
    <w:basedOn w:val="1"/>
    <w:uiPriority w:val="0"/>
    <w:pPr>
      <w:widowControl w:val="0"/>
      <w:suppressAutoHyphens/>
      <w:autoSpaceDE w:val="0"/>
      <w:spacing w:after="120" w:line="240" w:lineRule="auto"/>
    </w:pPr>
    <w:rPr>
      <w:rFonts w:ascii="Times New Roman" w:hAnsi="Times New Roman" w:eastAsia="Times New Roman" w:cs="Times New Roman"/>
      <w:kern w:val="2"/>
      <w:sz w:val="24"/>
      <w:szCs w:val="24"/>
      <w:lang w:eastAsia="hi-IN" w:bidi="hi-IN"/>
    </w:rPr>
  </w:style>
  <w:style w:type="character" w:customStyle="1" w:styleId="127">
    <w:name w:val="Основной текст 3 Знак"/>
    <w:basedOn w:val="11"/>
    <w:link w:val="35"/>
    <w:semiHidden/>
    <w:uiPriority w:val="99"/>
    <w:rPr>
      <w:sz w:val="16"/>
      <w:szCs w:val="16"/>
    </w:rPr>
  </w:style>
  <w:style w:type="character" w:customStyle="1" w:styleId="128">
    <w:name w:val="Текст Знак"/>
    <w:basedOn w:val="11"/>
    <w:link w:val="21"/>
    <w:uiPriority w:val="0"/>
    <w:rPr>
      <w:rFonts w:ascii="Courier New" w:hAnsi="Courier New" w:eastAsia="Times New Roman" w:cs="Times New Roman"/>
      <w:sz w:val="20"/>
      <w:szCs w:val="24"/>
      <w:lang w:eastAsia="ru-RU"/>
    </w:rPr>
  </w:style>
  <w:style w:type="paragraph" w:customStyle="1" w:styleId="129">
    <w:name w:val="Обычный.Название подразделения"/>
    <w:uiPriority w:val="0"/>
    <w:pPr>
      <w:spacing w:after="0" w:line="240" w:lineRule="auto"/>
    </w:pPr>
    <w:rPr>
      <w:rFonts w:ascii="SchoolBook" w:hAnsi="SchoolBook" w:eastAsia="Times New Roman" w:cs="Times New Roman"/>
      <w:sz w:val="28"/>
      <w:szCs w:val="20"/>
      <w:lang w:val="ru-RU" w:eastAsia="ru-RU" w:bidi="ar-SA"/>
    </w:rPr>
  </w:style>
  <w:style w:type="paragraph" w:customStyle="1" w:styleId="130">
    <w:name w:val="Style1"/>
    <w:basedOn w:val="1"/>
    <w:uiPriority w:val="9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1">
    <w:name w:val="Style9"/>
    <w:basedOn w:val="1"/>
    <w:uiPriority w:val="9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2">
    <w:name w:val="Font Style17"/>
    <w:basedOn w:val="11"/>
    <w:uiPriority w:val="99"/>
    <w:rPr>
      <w:rFonts w:ascii="Times New Roman" w:hAnsi="Times New Roman" w:cs="Times New Roman"/>
      <w:sz w:val="18"/>
      <w:szCs w:val="18"/>
    </w:rPr>
  </w:style>
  <w:style w:type="paragraph" w:customStyle="1" w:styleId="133">
    <w:name w:val="Style2"/>
    <w:basedOn w:val="1"/>
    <w:uiPriority w:val="99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4">
    <w:name w:val="Font Style16"/>
    <w:basedOn w:val="11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135">
    <w:name w:val="FR2"/>
    <w:uiPriority w:val="0"/>
    <w:pPr>
      <w:widowControl w:val="0"/>
      <w:spacing w:before="140" w:after="0" w:line="240" w:lineRule="auto"/>
      <w:ind w:left="1920"/>
    </w:pPr>
    <w:rPr>
      <w:rFonts w:ascii="Times New Roman" w:hAnsi="Times New Roman" w:eastAsia="Times New Roman" w:cs="Times New Roman"/>
      <w:snapToGrid w:val="0"/>
      <w:sz w:val="16"/>
      <w:szCs w:val="20"/>
      <w:lang w:val="ru-RU" w:eastAsia="ru-RU" w:bidi="ar-SA"/>
    </w:rPr>
  </w:style>
  <w:style w:type="character" w:customStyle="1" w:styleId="136">
    <w:name w:val="Текст сноски Знак1"/>
    <w:basedOn w:val="11"/>
    <w:semiHidden/>
    <w:uiPriority w:val="99"/>
    <w:rPr>
      <w:sz w:val="20"/>
      <w:szCs w:val="20"/>
      <w:lang w:eastAsia="ar-SA"/>
    </w:rPr>
  </w:style>
  <w:style w:type="character" w:customStyle="1" w:styleId="137">
    <w:name w:val="Основной текст с отступом 2 Знак"/>
    <w:basedOn w:val="11"/>
    <w:link w:val="36"/>
    <w:uiPriority w:val="99"/>
  </w:style>
  <w:style w:type="paragraph" w:customStyle="1" w:styleId="13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table" w:customStyle="1" w:styleId="139">
    <w:name w:val="Сетка таблицы1"/>
    <w:basedOn w:val="12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40">
    <w:name w:val="Сетка таблицы2"/>
    <w:basedOn w:val="12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1">
    <w:name w:val="Основной текст с отступом 3 Знак1"/>
    <w:basedOn w:val="11"/>
    <w:semiHidden/>
    <w:uiPriority w:val="99"/>
    <w:rPr>
      <w:sz w:val="16"/>
      <w:szCs w:val="16"/>
    </w:rPr>
  </w:style>
  <w:style w:type="paragraph" w:customStyle="1" w:styleId="142">
    <w:name w:val="Основной текст1"/>
    <w:basedOn w:val="1"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customStyle="1" w:styleId="143">
    <w:name w:val="Основной текст + Интервал 3 pt"/>
    <w:uiPriority w:val="0"/>
    <w:rPr>
      <w:rFonts w:ascii="Times New Roman" w:hAnsi="Times New Roman" w:eastAsia="Times New Roman" w:cs="Times New Roman"/>
      <w:spacing w:val="70"/>
      <w:sz w:val="26"/>
      <w:szCs w:val="26"/>
      <w:shd w:val="clear" w:color="auto" w:fill="FFFFFF"/>
    </w:rPr>
  </w:style>
  <w:style w:type="character" w:customStyle="1" w:styleId="144">
    <w:name w:val="Основной текст_"/>
    <w:link w:val="145"/>
    <w:uiPriority w:val="0"/>
    <w:rPr>
      <w:sz w:val="23"/>
      <w:szCs w:val="23"/>
      <w:shd w:val="clear" w:color="auto" w:fill="FFFFFF"/>
    </w:rPr>
  </w:style>
  <w:style w:type="paragraph" w:customStyle="1" w:styleId="145">
    <w:name w:val="Основной текст2"/>
    <w:basedOn w:val="1"/>
    <w:link w:val="144"/>
    <w:uiPriority w:val="0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146">
    <w:name w:val="Body Text 21"/>
    <w:basedOn w:val="87"/>
    <w:uiPriority w:val="0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147">
    <w:name w:val="Body Text1"/>
    <w:basedOn w:val="87"/>
    <w:uiPriority w:val="0"/>
    <w:pPr>
      <w:suppressAutoHyphens w:val="0"/>
      <w:spacing w:after="240"/>
    </w:pPr>
    <w:rPr>
      <w:i/>
      <w:sz w:val="22"/>
      <w:lang w:eastAsia="ru-RU"/>
    </w:rPr>
  </w:style>
  <w:style w:type="character" w:customStyle="1" w:styleId="148">
    <w:name w:val="apple-converted-space"/>
    <w:basedOn w:val="11"/>
    <w:uiPriority w:val="0"/>
  </w:style>
  <w:style w:type="paragraph" w:customStyle="1" w:styleId="149">
    <w:name w:val="Основной текст с отступом2"/>
    <w:basedOn w:val="1"/>
    <w:uiPriority w:val="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50">
    <w:name w:val="Цветовое выделение"/>
    <w:uiPriority w:val="99"/>
    <w:rPr>
      <w:b/>
      <w:color w:val="26282F"/>
    </w:rPr>
  </w:style>
  <w:style w:type="character" w:customStyle="1" w:styleId="151">
    <w:name w:val="Гипертекстовая ссылка"/>
    <w:basedOn w:val="150"/>
    <w:uiPriority w:val="99"/>
    <w:rPr>
      <w:rFonts w:cs="Times New Roman"/>
      <w:color w:val="106BBE"/>
    </w:rPr>
  </w:style>
  <w:style w:type="paragraph" w:customStyle="1" w:styleId="152">
    <w:name w:val="Обычный3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B02FF-0724-4143-AD6A-060D9D4712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12224</Words>
  <Characters>69680</Characters>
  <Lines>580</Lines>
  <Paragraphs>163</Paragraphs>
  <TotalTime>10</TotalTime>
  <ScaleCrop>false</ScaleCrop>
  <LinksUpToDate>false</LinksUpToDate>
  <CharactersWithSpaces>81741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2021-04-06T10:43:00Z</dcterms:created>
  <dc:creator>user8303</dc:creator>
  <cp:lastModifiedBy>PC</cp:lastModifiedBy>
  <cp:lastPrinted>2022-04-08T11:25:00Z</cp:lastPrinted>
  <dcterms:modified xsi:type="dcterms:W3CDTF">2022-04-08T12:37:16Z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036E50A88CF5423FBFE5D8CE8201D707</vt:lpwstr>
  </property>
</Properties>
</file>